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tr-TR"/>
        </w:rPr>
        <w:id w:val="-465277053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</w:rPr>
      </w:sdtEndPr>
      <w:sdtContent>
        <w:p w:rsidR="00B55B7F" w:rsidRPr="002673C0" w:rsidRDefault="00520D16" w:rsidP="00AC41E5">
          <w:pPr>
            <w:spacing w:after="0"/>
            <w:rPr>
              <w:rFonts w:ascii="Times New Roman" w:hAnsi="Times New Roman" w:cs="Times New Roman"/>
            </w:rPr>
          </w:pPr>
          <w:r w:rsidRPr="002673C0">
            <w:rPr>
              <w:rFonts w:ascii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0FFB9D5C" wp14:editId="42D07D48">
                <wp:simplePos x="0" y="0"/>
                <wp:positionH relativeFrom="margin">
                  <wp:posOffset>-66040</wp:posOffset>
                </wp:positionH>
                <wp:positionV relativeFrom="paragraph">
                  <wp:posOffset>3810</wp:posOffset>
                </wp:positionV>
                <wp:extent cx="1616075" cy="1662430"/>
                <wp:effectExtent l="0" t="0" r="3175" b="0"/>
                <wp:wrapTight wrapText="bothSides">
                  <wp:wrapPolygon edited="0">
                    <wp:start x="0" y="0"/>
                    <wp:lineTo x="0" y="21286"/>
                    <wp:lineTo x="21388" y="21286"/>
                    <wp:lineTo x="21388" y="0"/>
                    <wp:lineTo x="0" y="0"/>
                  </wp:wrapPolygon>
                </wp:wrapTight>
                <wp:docPr id="1" name="Resim 1" descr="https://yt3.ggpht.com/a-/AAuE7mAtvaqECUOyF0kzSOo4-pInFIsNOe36IUR0rg=s900-mo-c-c0xffffffff-rj-k-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yt3.ggpht.com/a-/AAuE7mAtvaqECUOyF0kzSOo4-pInFIsNOe36IUR0rg=s900-mo-c-c0xffffffff-rj-k-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1662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0935"/>
          </w:tblGrid>
          <w:tr w:rsidR="00B55B7F" w:rsidRPr="002673C0" w:rsidTr="007E2D55">
            <w:tc>
              <w:tcPr>
                <w:tcW w:w="710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55B7F" w:rsidRPr="002673C0" w:rsidRDefault="00B55B7F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  <w:lang w:val="cs-CZ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  <w:p w:rsidR="00AC41E5" w:rsidRPr="002673C0" w:rsidRDefault="00AC41E5" w:rsidP="00AC41E5">
                <w:pPr>
                  <w:pStyle w:val="AralkYok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</w:tc>
          </w:tr>
        </w:tbl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2272A8" w:rsidRPr="002673C0" w:rsidRDefault="002272A8" w:rsidP="00AC41E5">
          <w:pPr>
            <w:spacing w:after="0"/>
            <w:rPr>
              <w:rFonts w:ascii="Times New Roman" w:hAnsi="Times New Roman" w:cs="Times New Roman"/>
              <w:lang w:eastAsia="tr-TR"/>
            </w:rPr>
          </w:pPr>
        </w:p>
        <w:p w:rsidR="002272A8" w:rsidRPr="002673C0" w:rsidRDefault="002272A8" w:rsidP="00AC41E5">
          <w:pPr>
            <w:spacing w:after="0"/>
            <w:rPr>
              <w:rFonts w:ascii="Times New Roman" w:hAnsi="Times New Roman" w:cs="Times New Roman"/>
              <w:lang w:eastAsia="tr-TR"/>
            </w:rPr>
          </w:pPr>
        </w:p>
        <w:p w:rsidR="002272A8" w:rsidRPr="002673C0" w:rsidRDefault="002272A8" w:rsidP="00AC41E5">
          <w:pPr>
            <w:spacing w:after="0"/>
            <w:rPr>
              <w:rFonts w:ascii="Times New Roman" w:hAnsi="Times New Roman" w:cs="Times New Roman"/>
              <w:lang w:eastAsia="tr-TR"/>
            </w:rPr>
          </w:pPr>
        </w:p>
        <w:p w:rsidR="002272A8" w:rsidRPr="002673C0" w:rsidRDefault="002272A8" w:rsidP="00AC41E5">
          <w:pPr>
            <w:tabs>
              <w:tab w:val="left" w:pos="3281"/>
            </w:tabs>
            <w:spacing w:after="0"/>
            <w:rPr>
              <w:rFonts w:ascii="Times New Roman" w:hAnsi="Times New Roman" w:cs="Times New Roman"/>
              <w:lang w:eastAsia="tr-TR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  <w:r w:rsidRPr="002673C0">
            <w:rPr>
              <w:b/>
              <w:bCs/>
              <w:sz w:val="36"/>
              <w:szCs w:val="36"/>
            </w:rPr>
            <w:t xml:space="preserve">                                   </w:t>
          </w:r>
        </w:p>
        <w:tbl>
          <w:tblPr>
            <w:tblpPr w:leftFromText="187" w:rightFromText="187" w:vertAnchor="page" w:horzAnchor="margin" w:tblpXSpec="right" w:tblpY="5242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1328"/>
          </w:tblGrid>
          <w:tr w:rsidR="002272A8" w:rsidRPr="002673C0" w:rsidTr="002272A8">
            <w:tc>
              <w:tcPr>
                <w:tcW w:w="116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272A8" w:rsidRPr="002673C0" w:rsidRDefault="00AA341C" w:rsidP="00AC41E5">
                <w:pPr>
                  <w:pStyle w:val="NormalWeb"/>
                  <w:spacing w:before="0" w:beforeAutospacing="0" w:after="0" w:afterAutospacing="0"/>
                  <w:rPr>
                    <w:sz w:val="48"/>
                  </w:rPr>
                </w:pPr>
                <w:r>
                  <w:rPr>
                    <w:rFonts w:eastAsiaTheme="minorEastAsia"/>
                    <w:b/>
                    <w:bCs/>
                    <w:color w:val="000000" w:themeColor="text1"/>
                    <w:sz w:val="48"/>
                    <w:szCs w:val="56"/>
                  </w:rPr>
                  <w:t>ÇEKYA</w:t>
                </w:r>
              </w:p>
            </w:tc>
          </w:tr>
          <w:tr w:rsidR="002272A8" w:rsidRPr="002673C0" w:rsidTr="002272A8">
            <w:tc>
              <w:tcPr>
                <w:tcW w:w="11644" w:type="dxa"/>
              </w:tcPr>
              <w:p w:rsidR="002272A8" w:rsidRPr="002673C0" w:rsidRDefault="00AA341C" w:rsidP="00AC41E5">
                <w:pPr>
                  <w:pStyle w:val="NormalWeb"/>
                  <w:spacing w:before="0" w:beforeAutospacing="0" w:after="0" w:afterAutospacing="0"/>
                  <w:rPr>
                    <w:rFonts w:eastAsiaTheme="minorEastAsia"/>
                    <w:b/>
                    <w:bCs/>
                    <w:sz w:val="36"/>
                    <w:szCs w:val="36"/>
                  </w:rPr>
                </w:pPr>
                <w:r>
                  <w:rPr>
                    <w:rFonts w:eastAsiaTheme="minorEastAsia"/>
                    <w:b/>
                    <w:bCs/>
                    <w:sz w:val="36"/>
                    <w:szCs w:val="36"/>
                  </w:rPr>
                  <w:t>EKONOMİ VE TİCARET</w:t>
                </w:r>
                <w:r w:rsidR="002272A8" w:rsidRPr="002673C0">
                  <w:rPr>
                    <w:rFonts w:eastAsiaTheme="minorEastAsia"/>
                    <w:b/>
                    <w:bCs/>
                    <w:sz w:val="36"/>
                    <w:szCs w:val="36"/>
                  </w:rPr>
                  <w:t xml:space="preserve"> RAPORU</w:t>
                </w:r>
              </w:p>
            </w:tc>
          </w:tr>
          <w:tr w:rsidR="002272A8" w:rsidRPr="002673C0" w:rsidTr="00F544F4">
            <w:tc>
              <w:tcPr>
                <w:tcW w:w="116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272A8" w:rsidRPr="00ED5AE3" w:rsidRDefault="00571FAD" w:rsidP="00AC41E5">
                <w:pPr>
                  <w:pStyle w:val="NormalWeb"/>
                  <w:spacing w:before="0" w:beforeAutospacing="0" w:after="0" w:afterAutospacing="0"/>
                  <w:rPr>
                    <w:rFonts w:eastAsiaTheme="minorEastAsia"/>
                    <w:b/>
                    <w:bCs/>
                    <w:sz w:val="36"/>
                    <w:szCs w:val="36"/>
                    <w:lang w:val="cs-CZ"/>
                  </w:rPr>
                </w:pPr>
                <w:r w:rsidRPr="002673C0">
                  <w:rPr>
                    <w:rFonts w:eastAsiaTheme="minorEastAsia"/>
                    <w:b/>
                    <w:bCs/>
                    <w:sz w:val="36"/>
                    <w:szCs w:val="36"/>
                  </w:rPr>
                  <w:t>Raporlama Dönemi: 2023</w:t>
                </w:r>
                <w:r w:rsidR="009969B3" w:rsidRPr="002673C0">
                  <w:rPr>
                    <w:rFonts w:eastAsiaTheme="minorEastAsia"/>
                    <w:b/>
                    <w:bCs/>
                    <w:sz w:val="36"/>
                    <w:szCs w:val="36"/>
                  </w:rPr>
                  <w:t xml:space="preserve"> </w:t>
                </w:r>
                <w:r w:rsidR="00A90E8D">
                  <w:rPr>
                    <w:rFonts w:eastAsiaTheme="minorEastAsia"/>
                    <w:b/>
                    <w:bCs/>
                    <w:sz w:val="36"/>
                    <w:szCs w:val="36"/>
                  </w:rPr>
                  <w:t>Ocak</w:t>
                </w:r>
                <w:r w:rsidR="00582E1F">
                  <w:rPr>
                    <w:rFonts w:eastAsiaTheme="minorEastAsia"/>
                    <w:b/>
                    <w:bCs/>
                    <w:sz w:val="36"/>
                    <w:szCs w:val="36"/>
                  </w:rPr>
                  <w:t xml:space="preserve"> - Aralık</w:t>
                </w:r>
              </w:p>
              <w:p w:rsidR="002272A8" w:rsidRPr="002673C0" w:rsidRDefault="002272A8" w:rsidP="00AC41E5">
                <w:pPr>
                  <w:pStyle w:val="NormalWeb"/>
                  <w:spacing w:before="0" w:beforeAutospacing="0" w:after="0" w:afterAutospacing="0"/>
                  <w:rPr>
                    <w:rFonts w:eastAsiaTheme="minorEastAsia"/>
                    <w:b/>
                    <w:bCs/>
                    <w:sz w:val="36"/>
                    <w:szCs w:val="36"/>
                    <w:lang w:val="cs-CZ"/>
                  </w:rPr>
                </w:pPr>
                <w:r w:rsidRPr="002673C0">
                  <w:rPr>
                    <w:rFonts w:eastAsiaTheme="minorEastAsia"/>
                    <w:b/>
                    <w:bCs/>
                    <w:sz w:val="36"/>
                    <w:szCs w:val="36"/>
                  </w:rPr>
                  <w:t>Raporu Hazırlayan: Prag Ticaret Müşavirliği</w:t>
                </w:r>
              </w:p>
              <w:p w:rsidR="002272A8" w:rsidRPr="002673C0" w:rsidRDefault="002272A8" w:rsidP="00AC41E5">
                <w:pPr>
                  <w:pStyle w:val="NormalWeb"/>
                  <w:spacing w:before="0" w:beforeAutospacing="0" w:after="0" w:afterAutospacing="0"/>
                  <w:rPr>
                    <w:rFonts w:eastAsiaTheme="minorEastAsia"/>
                    <w:b/>
                    <w:bCs/>
                    <w:sz w:val="36"/>
                    <w:szCs w:val="36"/>
                    <w:lang w:val="cs-CZ"/>
                  </w:rPr>
                </w:pPr>
              </w:p>
            </w:tc>
          </w:tr>
        </w:tbl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7E2D55" w:rsidRPr="002673C0" w:rsidRDefault="007E2D55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  <w:p w:rsidR="00AC41E5" w:rsidRPr="002673C0" w:rsidRDefault="00C90094" w:rsidP="00AC41E5">
          <w:pPr>
            <w:pStyle w:val="NormalWeb"/>
            <w:spacing w:before="0" w:beforeAutospacing="0" w:after="0" w:afterAutospacing="0"/>
            <w:rPr>
              <w:b/>
              <w:bCs/>
              <w:sz w:val="36"/>
              <w:szCs w:val="36"/>
            </w:rPr>
          </w:pPr>
        </w:p>
      </w:sdtContent>
    </w:sdt>
    <w:p w:rsidR="00AC41E5" w:rsidRPr="002673C0" w:rsidRDefault="00AC41E5" w:rsidP="00F544F4">
      <w:pPr>
        <w:pStyle w:val="NormalWeb"/>
        <w:spacing w:before="0" w:beforeAutospacing="0" w:after="0" w:afterAutospacing="0"/>
        <w:rPr>
          <w:b/>
          <w:bCs/>
        </w:rPr>
      </w:pPr>
    </w:p>
    <w:p w:rsidR="00AC41E5" w:rsidRPr="002673C0" w:rsidRDefault="00AC41E5" w:rsidP="00AC41E5">
      <w:pPr>
        <w:pStyle w:val="NormalWeb"/>
        <w:spacing w:before="0" w:beforeAutospacing="0" w:after="0" w:afterAutospacing="0"/>
        <w:rPr>
          <w:b/>
          <w:bCs/>
        </w:rPr>
      </w:pPr>
    </w:p>
    <w:p w:rsidR="00AC41E5" w:rsidRPr="002673C0" w:rsidRDefault="00AC41E5" w:rsidP="00AC41E5">
      <w:pPr>
        <w:pStyle w:val="NormalWeb"/>
        <w:spacing w:before="0" w:beforeAutospacing="0" w:after="0" w:afterAutospacing="0"/>
        <w:rPr>
          <w:b/>
          <w:bCs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ED1C0A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</w:p>
    <w:p w:rsidR="00037E76" w:rsidRPr="002673C0" w:rsidRDefault="00037E76" w:rsidP="0016173A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ED5AE3" w:rsidRPr="00F73D39" w:rsidRDefault="00AC41E5" w:rsidP="00F73D39">
      <w:pPr>
        <w:pStyle w:val="NormalWeb"/>
        <w:spacing w:before="0" w:beforeAutospacing="0" w:after="0" w:afterAutospacing="0"/>
        <w:ind w:left="709" w:firstLine="709"/>
        <w:rPr>
          <w:b/>
          <w:bCs/>
          <w:sz w:val="22"/>
          <w:szCs w:val="22"/>
        </w:rPr>
      </w:pPr>
      <w:r w:rsidRPr="002673C0">
        <w:rPr>
          <w:b/>
          <w:bCs/>
          <w:sz w:val="22"/>
          <w:szCs w:val="22"/>
        </w:rPr>
        <w:lastRenderedPageBreak/>
        <w:t>Tablo 1- Çekya Ülkesine</w:t>
      </w:r>
      <w:r w:rsidR="00BA45F5" w:rsidRPr="002673C0">
        <w:rPr>
          <w:b/>
          <w:bCs/>
          <w:sz w:val="22"/>
          <w:szCs w:val="22"/>
        </w:rPr>
        <w:t xml:space="preserve"> Ait Temel Ekonomik Göstergeler</w:t>
      </w:r>
      <w:r w:rsidR="00AA341C" w:rsidRPr="00AA341C">
        <w:rPr>
          <w:bCs/>
          <w:i/>
          <w:sz w:val="22"/>
          <w:szCs w:val="22"/>
        </w:rPr>
        <w:t xml:space="preserve"> (</w:t>
      </w:r>
      <w:r w:rsidR="00AA341C">
        <w:rPr>
          <w:bCs/>
          <w:i/>
          <w:sz w:val="22"/>
          <w:szCs w:val="22"/>
        </w:rPr>
        <w:t xml:space="preserve">Kaynak: </w:t>
      </w:r>
      <w:r w:rsidR="00AA341C" w:rsidRPr="00AA341C">
        <w:rPr>
          <w:bCs/>
          <w:i/>
          <w:sz w:val="22"/>
          <w:szCs w:val="22"/>
        </w:rPr>
        <w:t>Çek İstatistik Ofisi)</w:t>
      </w:r>
    </w:p>
    <w:tbl>
      <w:tblPr>
        <w:tblpPr w:leftFromText="180" w:rightFromText="180" w:vertAnchor="text" w:horzAnchor="page" w:tblpX="2485" w:tblpY="110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3"/>
        <w:gridCol w:w="850"/>
        <w:gridCol w:w="851"/>
        <w:gridCol w:w="1276"/>
        <w:gridCol w:w="850"/>
        <w:gridCol w:w="851"/>
        <w:gridCol w:w="1275"/>
      </w:tblGrid>
      <w:tr w:rsidR="00A90E8D" w:rsidTr="00A90E8D">
        <w:trPr>
          <w:trHeight w:val="688"/>
        </w:trPr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sz w:val="24"/>
                <w:szCs w:val="24"/>
                <w:lang w:val="cs-CZ" w:eastAsia="cs-CZ"/>
              </w:rPr>
              <w:t>Ülke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2021 (1-12)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2022 (1-12)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2022/2021         % Değişim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2022 (1-12)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2023 (1-12)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2023/2022            % Değişim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GSYİH (Cari Fiyatlar -Milyar $)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281,74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290,88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3,24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290,88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12,07</w:t>
            </w:r>
          </w:p>
        </w:tc>
      </w:tr>
      <w:tr w:rsidR="00A90E8D" w:rsidTr="00A90E8D">
        <w:trPr>
          <w:trHeight w:val="25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GSYİH Büyüme (Sabit Fiyatlar -%)</w:t>
            </w:r>
            <w:r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Kişi Başına Düşen GSYİH (Cari Fiyatlar $)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26 830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10,43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Tüketici Fiyat Enflasyonu (ort,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15,10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İşgücü (%)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cs-CZ" w:eastAsia="cs-C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58,10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0,69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-0,17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İşsizlik Oranı (%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lang w:val="cs-CZ" w:eastAsia="cs-CZ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16"/>
                <w:szCs w:val="16"/>
                <w:lang w:val="cs-CZ" w:eastAsia="cs-C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>Cari İşlemler Dengesi (milyon $)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 xml:space="preserve">-7 749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 xml:space="preserve">-17 777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129,41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-17 777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 xml:space="preserve">Genel İhracat (Milyar $)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227,35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241,89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4,86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 xml:space="preserve">Genel İthalat (Milyar $)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212,73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236,24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11,05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-2,98</w:t>
            </w:r>
          </w:p>
        </w:tc>
      </w:tr>
      <w:tr w:rsidR="00A90E8D" w:rsidTr="00A90E8D">
        <w:trPr>
          <w:trHeight w:val="33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 xml:space="preserve">İhracatımız (Milyar $)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3,72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12,35</w:t>
            </w:r>
          </w:p>
        </w:tc>
      </w:tr>
      <w:tr w:rsidR="00A90E8D" w:rsidTr="00A90E8D">
        <w:trPr>
          <w:trHeight w:val="352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90E8D" w:rsidRDefault="00A90E8D" w:rsidP="00A90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lang w:val="cs-CZ" w:eastAsia="cs-CZ"/>
              </w:rPr>
              <w:t xml:space="preserve">İthalatımız (Milyar $)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212529"/>
                <w:lang w:val="cs-CZ" w:eastAsia="cs-CZ"/>
              </w:rPr>
              <w:t>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11,91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90E8D" w:rsidRDefault="00A90E8D" w:rsidP="00A90E8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35,74</w:t>
            </w:r>
          </w:p>
        </w:tc>
      </w:tr>
    </w:tbl>
    <w:p w:rsidR="00ED5AE3" w:rsidRDefault="00ED5AE3" w:rsidP="00771AF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</w:p>
    <w:p w:rsidR="00F73D39" w:rsidRDefault="00F73D39" w:rsidP="00771AF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</w:p>
    <w:p w:rsidR="00A90E8D" w:rsidRDefault="00A90E8D" w:rsidP="00ED5AE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</w:rPr>
      </w:pPr>
    </w:p>
    <w:p w:rsidR="00A90E8D" w:rsidRDefault="00A90E8D" w:rsidP="00ED5AE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</w:rPr>
      </w:pPr>
    </w:p>
    <w:p w:rsidR="00A90E8D" w:rsidRDefault="00A90E8D" w:rsidP="00ED5AE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</w:rPr>
      </w:pPr>
    </w:p>
    <w:p w:rsidR="00A90E8D" w:rsidRDefault="00A90E8D" w:rsidP="00ED5AE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</w:rPr>
      </w:pPr>
    </w:p>
    <w:p w:rsidR="00AA341C" w:rsidRDefault="00AA341C" w:rsidP="00ED5AE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</w:rPr>
      </w:pPr>
    </w:p>
    <w:p w:rsidR="00ED5AE3" w:rsidRPr="00ED5AE3" w:rsidRDefault="00ED5AE3" w:rsidP="00ED5AE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</w:rPr>
      </w:pPr>
      <w:r w:rsidRPr="00ED5AE3">
        <w:rPr>
          <w:rFonts w:ascii="Times New Roman" w:hAnsi="Times New Roman" w:cs="Times New Roman"/>
          <w:b/>
          <w:i/>
        </w:rPr>
        <w:t>DEĞERLENDİRME</w:t>
      </w:r>
    </w:p>
    <w:p w:rsidR="00ED5AE3" w:rsidRDefault="00ED5AE3" w:rsidP="00ED5AE3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10595C" w:rsidRDefault="00D2315C" w:rsidP="0010595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  <w:r w:rsidRPr="001E075B">
        <w:rPr>
          <w:rFonts w:ascii="Times New Roman" w:hAnsi="Times New Roman" w:cs="Times New Roman"/>
          <w:lang w:val="cs-CZ"/>
        </w:rPr>
        <w:t>Geçen yıl %2,4 büyüme kaydeden</w:t>
      </w:r>
      <w:r w:rsidR="001E075B" w:rsidRPr="001E075B">
        <w:rPr>
          <w:rFonts w:ascii="Times New Roman" w:hAnsi="Times New Roman" w:cs="Times New Roman"/>
          <w:lang w:val="cs-CZ"/>
        </w:rPr>
        <w:t xml:space="preserve"> Çek ekonomisi, 2023 yılının </w:t>
      </w:r>
      <w:r w:rsidR="00EC7C69">
        <w:rPr>
          <w:rFonts w:ascii="Times New Roman" w:hAnsi="Times New Roman" w:cs="Times New Roman"/>
        </w:rPr>
        <w:t>dördüncü</w:t>
      </w:r>
      <w:r w:rsidRPr="001E075B">
        <w:rPr>
          <w:rFonts w:ascii="Times New Roman" w:hAnsi="Times New Roman" w:cs="Times New Roman"/>
          <w:lang w:val="cs-CZ"/>
        </w:rPr>
        <w:t xml:space="preserve"> çeyreğinde,</w:t>
      </w:r>
      <w:r w:rsidR="00BB56EB" w:rsidRPr="001E075B">
        <w:rPr>
          <w:rFonts w:ascii="Times New Roman" w:hAnsi="Times New Roman" w:cs="Times New Roman"/>
          <w:lang w:val="cs-CZ"/>
        </w:rPr>
        <w:t xml:space="preserve"> </w:t>
      </w:r>
      <w:r w:rsidR="00EC7C69">
        <w:rPr>
          <w:rFonts w:ascii="Times New Roman" w:hAnsi="Times New Roman" w:cs="Times New Roman"/>
          <w:lang w:val="cs-CZ"/>
        </w:rPr>
        <w:t>bir önceki çeyreğe göre %0,2 oranında büyümüştür</w:t>
      </w:r>
      <w:r w:rsidRPr="001E075B">
        <w:rPr>
          <w:rFonts w:ascii="Times New Roman" w:hAnsi="Times New Roman" w:cs="Times New Roman"/>
          <w:lang w:val="cs-CZ"/>
        </w:rPr>
        <w:t xml:space="preserve">. </w:t>
      </w:r>
      <w:r w:rsidR="00932C7C">
        <w:rPr>
          <w:rFonts w:ascii="Times New Roman" w:hAnsi="Times New Roman" w:cs="Times New Roman"/>
          <w:lang w:val="cs-CZ"/>
        </w:rPr>
        <w:t>Y</w:t>
      </w:r>
      <w:r w:rsidR="00EC7C69">
        <w:rPr>
          <w:rFonts w:ascii="Times New Roman" w:hAnsi="Times New Roman" w:cs="Times New Roman"/>
          <w:lang w:val="cs-CZ"/>
        </w:rPr>
        <w:t>ılın dördüncü</w:t>
      </w:r>
      <w:r w:rsidRPr="001E075B">
        <w:rPr>
          <w:rFonts w:ascii="Times New Roman" w:hAnsi="Times New Roman" w:cs="Times New Roman"/>
          <w:lang w:val="cs-CZ"/>
        </w:rPr>
        <w:t xml:space="preserve"> çeyreğinde</w:t>
      </w:r>
      <w:r w:rsidR="00E323A9" w:rsidRPr="001E075B">
        <w:rPr>
          <w:rFonts w:ascii="Times New Roman" w:hAnsi="Times New Roman" w:cs="Times New Roman"/>
          <w:lang w:val="cs-CZ"/>
        </w:rPr>
        <w:t xml:space="preserve"> </w:t>
      </w:r>
      <w:r w:rsidRPr="001E075B">
        <w:rPr>
          <w:rFonts w:ascii="Times New Roman" w:hAnsi="Times New Roman" w:cs="Times New Roman"/>
          <w:lang w:val="cs-CZ"/>
        </w:rPr>
        <w:t>GYSİH</w:t>
      </w:r>
      <w:r w:rsidR="00EC4C79">
        <w:rPr>
          <w:rFonts w:ascii="Times New Roman" w:hAnsi="Times New Roman" w:cs="Times New Roman"/>
          <w:lang w:val="cs-CZ"/>
        </w:rPr>
        <w:t>’</w:t>
      </w:r>
      <w:r w:rsidRPr="001E075B">
        <w:rPr>
          <w:rFonts w:ascii="Times New Roman" w:hAnsi="Times New Roman" w:cs="Times New Roman"/>
          <w:lang w:val="cs-CZ"/>
        </w:rPr>
        <w:t>de</w:t>
      </w:r>
      <w:r w:rsidR="00EC4C79">
        <w:rPr>
          <w:rFonts w:ascii="Times New Roman" w:hAnsi="Times New Roman" w:cs="Times New Roman"/>
          <w:lang w:val="cs-CZ"/>
        </w:rPr>
        <w:t xml:space="preserve"> geçen yılın aynı dönemine nazaran</w:t>
      </w:r>
      <w:r w:rsidRPr="001E075B">
        <w:rPr>
          <w:rFonts w:ascii="Times New Roman" w:hAnsi="Times New Roman" w:cs="Times New Roman"/>
          <w:lang w:val="cs-CZ"/>
        </w:rPr>
        <w:t xml:space="preserve"> </w:t>
      </w:r>
      <w:r w:rsidR="00047447" w:rsidRPr="001E075B">
        <w:rPr>
          <w:rFonts w:ascii="Times New Roman" w:hAnsi="Times New Roman" w:cs="Times New Roman"/>
          <w:lang w:val="cs-CZ"/>
        </w:rPr>
        <w:t>%</w:t>
      </w:r>
      <w:r w:rsidR="00047447" w:rsidRPr="001E075B">
        <w:rPr>
          <w:rFonts w:ascii="Times New Roman" w:hAnsi="Times New Roman" w:cs="Times New Roman"/>
          <w:bCs/>
          <w:lang w:val="cs-CZ"/>
        </w:rPr>
        <w:t>0,</w:t>
      </w:r>
      <w:r w:rsidR="00EC7C69">
        <w:rPr>
          <w:rFonts w:ascii="Times New Roman" w:hAnsi="Times New Roman" w:cs="Times New Roman"/>
          <w:bCs/>
          <w:lang w:val="cs-CZ"/>
        </w:rPr>
        <w:t>2</w:t>
      </w:r>
      <w:r w:rsidR="00805F93" w:rsidRPr="001E075B">
        <w:rPr>
          <w:rFonts w:ascii="Times New Roman" w:hAnsi="Times New Roman" w:cs="Times New Roman"/>
          <w:lang w:val="cs-CZ"/>
        </w:rPr>
        <w:t xml:space="preserve"> </w:t>
      </w:r>
      <w:r w:rsidR="00771AF7" w:rsidRPr="001E075B">
        <w:rPr>
          <w:rFonts w:ascii="Times New Roman" w:hAnsi="Times New Roman" w:cs="Times New Roman"/>
          <w:lang w:val="cs-CZ"/>
        </w:rPr>
        <w:t>k</w:t>
      </w:r>
      <w:r w:rsidRPr="001E075B">
        <w:rPr>
          <w:rFonts w:ascii="Times New Roman" w:hAnsi="Times New Roman" w:cs="Times New Roman"/>
          <w:lang w:val="cs-CZ"/>
        </w:rPr>
        <w:t>üçülme kayde</w:t>
      </w:r>
      <w:r w:rsidR="00443CFD">
        <w:rPr>
          <w:rFonts w:ascii="Times New Roman" w:hAnsi="Times New Roman" w:cs="Times New Roman"/>
          <w:lang w:val="cs-CZ"/>
        </w:rPr>
        <w:t>dildiği görülmekle birlikte,</w:t>
      </w:r>
      <w:r w:rsidR="00EC4C79">
        <w:rPr>
          <w:rFonts w:ascii="Times New Roman" w:hAnsi="Times New Roman" w:cs="Times New Roman"/>
          <w:lang w:val="cs-CZ"/>
        </w:rPr>
        <w:t xml:space="preserve"> cari fiyatlarla GSYİH</w:t>
      </w:r>
      <w:r w:rsidR="00443CFD">
        <w:rPr>
          <w:rFonts w:ascii="Times New Roman" w:hAnsi="Times New Roman" w:cs="Times New Roman"/>
          <w:lang w:val="cs-CZ"/>
        </w:rPr>
        <w:t xml:space="preserve"> </w:t>
      </w:r>
      <w:r w:rsidR="00932C7C" w:rsidRPr="00443CFD">
        <w:rPr>
          <w:rFonts w:ascii="Times New Roman" w:hAnsi="Times New Roman" w:cs="Times New Roman"/>
          <w:lang w:val="cs-CZ"/>
        </w:rPr>
        <w:t>2023 yılında %</w:t>
      </w:r>
      <w:r w:rsidR="00932C7C" w:rsidRPr="00443CFD">
        <w:rPr>
          <w:rFonts w:ascii="Times New Roman" w:hAnsi="Times New Roman" w:cs="Times New Roman"/>
        </w:rPr>
        <w:t xml:space="preserve">12,07 büyüyerek, </w:t>
      </w:r>
      <w:r w:rsidR="00443CFD" w:rsidRPr="00443CFD">
        <w:rPr>
          <w:rFonts w:ascii="Times New Roman" w:hAnsi="Times New Roman" w:cs="Times New Roman"/>
        </w:rPr>
        <w:t>290,</w:t>
      </w:r>
      <w:r w:rsidR="00932C7C" w:rsidRPr="00443CFD">
        <w:rPr>
          <w:rFonts w:ascii="Times New Roman" w:hAnsi="Times New Roman" w:cs="Times New Roman"/>
        </w:rPr>
        <w:t xml:space="preserve">88 milyar Dolar’dan 326 milyar Dolar’a yükselmiştir. </w:t>
      </w:r>
      <w:r w:rsidR="00BD7006" w:rsidRPr="00443CFD">
        <w:rPr>
          <w:rFonts w:ascii="Times New Roman" w:hAnsi="Times New Roman" w:cs="Times New Roman"/>
          <w:lang w:val="cs-CZ"/>
        </w:rPr>
        <w:t xml:space="preserve">GSYİH'nın </w:t>
      </w:r>
      <w:r w:rsidR="00EB3381" w:rsidRPr="00443CFD">
        <w:rPr>
          <w:rFonts w:ascii="Times New Roman" w:hAnsi="Times New Roman" w:cs="Times New Roman"/>
          <w:lang w:val="cs-CZ"/>
        </w:rPr>
        <w:t xml:space="preserve">seyrinde, </w:t>
      </w:r>
      <w:r w:rsidR="00C77F9F" w:rsidRPr="00443CFD">
        <w:rPr>
          <w:rFonts w:ascii="Times New Roman" w:hAnsi="Times New Roman" w:cs="Times New Roman"/>
          <w:lang w:val="cs-CZ"/>
        </w:rPr>
        <w:t>gerek enflasyon ile bağlantılı olarak az</w:t>
      </w:r>
      <w:r w:rsidR="00C77F9F" w:rsidRPr="001E075B">
        <w:rPr>
          <w:rFonts w:ascii="Times New Roman" w:hAnsi="Times New Roman" w:cs="Times New Roman"/>
          <w:lang w:val="cs-CZ"/>
        </w:rPr>
        <w:t xml:space="preserve">alan harcanabilir gelir, gerekse artan tasarruf eğilimi neticesinde düşen </w:t>
      </w:r>
      <w:r w:rsidR="00EB3381" w:rsidRPr="001E075B">
        <w:rPr>
          <w:rFonts w:ascii="Times New Roman" w:hAnsi="Times New Roman" w:cs="Times New Roman"/>
          <w:lang w:val="cs-CZ"/>
        </w:rPr>
        <w:t xml:space="preserve">hanehalkı </w:t>
      </w:r>
      <w:r w:rsidR="00C77F9F" w:rsidRPr="001E075B">
        <w:rPr>
          <w:rFonts w:ascii="Times New Roman" w:hAnsi="Times New Roman" w:cs="Times New Roman"/>
          <w:lang w:val="cs-CZ"/>
        </w:rPr>
        <w:t>nihai tüketiminin</w:t>
      </w:r>
      <w:r w:rsidR="00E323A9" w:rsidRPr="001E075B">
        <w:rPr>
          <w:rFonts w:ascii="Times New Roman" w:hAnsi="Times New Roman" w:cs="Times New Roman"/>
          <w:lang w:val="cs-CZ"/>
        </w:rPr>
        <w:t xml:space="preserve"> </w:t>
      </w:r>
      <w:r w:rsidR="008E4069" w:rsidRPr="001E075B">
        <w:rPr>
          <w:rFonts w:ascii="Times New Roman" w:hAnsi="Times New Roman" w:cs="Times New Roman"/>
          <w:lang w:val="cs-CZ"/>
        </w:rPr>
        <w:t xml:space="preserve">ve sermaye oluşumundaki </w:t>
      </w:r>
      <w:r w:rsidR="00C77F9F" w:rsidRPr="001E075B">
        <w:rPr>
          <w:rFonts w:ascii="Times New Roman" w:hAnsi="Times New Roman" w:cs="Times New Roman"/>
          <w:lang w:val="cs-CZ"/>
        </w:rPr>
        <w:t xml:space="preserve">azalmanın </w:t>
      </w:r>
      <w:r w:rsidR="0010595C">
        <w:rPr>
          <w:rFonts w:ascii="Times New Roman" w:hAnsi="Times New Roman" w:cs="Times New Roman"/>
          <w:lang w:val="cs-CZ"/>
        </w:rPr>
        <w:t>olumsuz etkisi</w:t>
      </w:r>
      <w:r w:rsidR="00771AF7" w:rsidRPr="001E075B">
        <w:rPr>
          <w:rFonts w:ascii="Times New Roman" w:hAnsi="Times New Roman" w:cs="Times New Roman"/>
          <w:lang w:val="cs-CZ"/>
        </w:rPr>
        <w:t xml:space="preserve"> </w:t>
      </w:r>
      <w:r w:rsidR="00EB3381" w:rsidRPr="001E075B">
        <w:rPr>
          <w:rFonts w:ascii="Times New Roman" w:hAnsi="Times New Roman" w:cs="Times New Roman"/>
          <w:lang w:val="cs-CZ"/>
        </w:rPr>
        <w:t>olduğu</w:t>
      </w:r>
      <w:r w:rsidR="0010595C">
        <w:rPr>
          <w:rFonts w:ascii="Times New Roman" w:hAnsi="Times New Roman" w:cs="Times New Roman"/>
          <w:lang w:val="cs-CZ"/>
        </w:rPr>
        <w:t xml:space="preserve">, brüt </w:t>
      </w:r>
      <w:r w:rsidR="0010595C" w:rsidRPr="0010595C">
        <w:rPr>
          <w:rFonts w:ascii="Times New Roman" w:hAnsi="Times New Roman" w:cs="Times New Roman"/>
          <w:lang w:val="cs-CZ"/>
        </w:rPr>
        <w:t>s</w:t>
      </w:r>
      <w:r w:rsidR="0010595C">
        <w:rPr>
          <w:rFonts w:ascii="Times New Roman" w:hAnsi="Times New Roman" w:cs="Times New Roman"/>
          <w:lang w:val="cs-CZ"/>
        </w:rPr>
        <w:t>ermaye oluşturma harcamaları ile</w:t>
      </w:r>
      <w:r w:rsidR="0010595C" w:rsidRPr="0010595C">
        <w:rPr>
          <w:rFonts w:ascii="Times New Roman" w:hAnsi="Times New Roman" w:cs="Times New Roman"/>
          <w:lang w:val="cs-CZ"/>
        </w:rPr>
        <w:t xml:space="preserve"> dış talep</w:t>
      </w:r>
      <w:r w:rsidR="0010595C">
        <w:rPr>
          <w:rFonts w:ascii="Times New Roman" w:hAnsi="Times New Roman" w:cs="Times New Roman"/>
          <w:lang w:val="cs-CZ"/>
        </w:rPr>
        <w:t>lerin ise</w:t>
      </w:r>
      <w:r w:rsidR="0010595C" w:rsidRPr="0010595C">
        <w:rPr>
          <w:rFonts w:ascii="Times New Roman" w:hAnsi="Times New Roman" w:cs="Times New Roman"/>
          <w:lang w:val="cs-CZ"/>
        </w:rPr>
        <w:t xml:space="preserve"> olumlu e</w:t>
      </w:r>
      <w:bookmarkStart w:id="0" w:name="_GoBack"/>
      <w:bookmarkEnd w:id="0"/>
      <w:r w:rsidR="0010595C" w:rsidRPr="0010595C">
        <w:rPr>
          <w:rFonts w:ascii="Times New Roman" w:hAnsi="Times New Roman" w:cs="Times New Roman"/>
          <w:lang w:val="cs-CZ"/>
        </w:rPr>
        <w:t xml:space="preserve">tki </w:t>
      </w:r>
      <w:r w:rsidR="0010595C">
        <w:rPr>
          <w:rFonts w:ascii="Times New Roman" w:hAnsi="Times New Roman" w:cs="Times New Roman"/>
          <w:lang w:val="cs-CZ"/>
        </w:rPr>
        <w:t xml:space="preserve">oluşturduğu </w:t>
      </w:r>
      <w:r w:rsidR="00E323A9" w:rsidRPr="001E075B">
        <w:rPr>
          <w:rFonts w:ascii="Times New Roman" w:hAnsi="Times New Roman" w:cs="Times New Roman"/>
          <w:lang w:val="cs-CZ"/>
        </w:rPr>
        <w:t>değerlendirilmektedir</w:t>
      </w:r>
      <w:r w:rsidR="00C945E2" w:rsidRPr="001E075B">
        <w:rPr>
          <w:rFonts w:ascii="Times New Roman" w:hAnsi="Times New Roman" w:cs="Times New Roman"/>
          <w:lang w:val="cs-CZ"/>
        </w:rPr>
        <w:t xml:space="preserve">. </w:t>
      </w:r>
    </w:p>
    <w:p w:rsidR="0010595C" w:rsidRDefault="0010595C" w:rsidP="0010595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</w:p>
    <w:p w:rsidR="00480875" w:rsidRPr="0010595C" w:rsidRDefault="0010595C" w:rsidP="0010595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2023 </w:t>
      </w:r>
      <w:r>
        <w:rPr>
          <w:rFonts w:ascii="Times New Roman" w:hAnsi="Times New Roman" w:cs="Times New Roman"/>
        </w:rPr>
        <w:t xml:space="preserve">yılında Çek ekonomisinde %0,5 oranında ekonomik küçülme meydana gelmiştir. GSYİH’nın </w:t>
      </w:r>
      <w:r>
        <w:rPr>
          <w:rFonts w:ascii="Times New Roman" w:hAnsi="Times New Roman" w:cs="Times New Roman"/>
          <w:lang w:val="cs-CZ"/>
        </w:rPr>
        <w:t>y</w:t>
      </w:r>
      <w:r w:rsidRPr="0010595C">
        <w:rPr>
          <w:rFonts w:ascii="Times New Roman" w:hAnsi="Times New Roman" w:cs="Times New Roman"/>
          <w:lang w:val="cs-CZ"/>
        </w:rPr>
        <w:t>ıllık gelişimini olumsuz etkileyen faktörler, hanehalkı nihai tüketim harcamaları v</w:t>
      </w:r>
      <w:r w:rsidR="00EC4C79">
        <w:rPr>
          <w:rFonts w:ascii="Times New Roman" w:hAnsi="Times New Roman" w:cs="Times New Roman"/>
          <w:lang w:val="cs-CZ"/>
        </w:rPr>
        <w:t>e stok durumundaki değişim olmuştur.</w:t>
      </w:r>
      <w:r w:rsidRPr="0010595C">
        <w:rPr>
          <w:rFonts w:ascii="Times New Roman" w:hAnsi="Times New Roman" w:cs="Times New Roman"/>
          <w:lang w:val="cs-CZ"/>
        </w:rPr>
        <w:t xml:space="preserve"> </w:t>
      </w:r>
      <w:r w:rsidR="00EC4C79">
        <w:rPr>
          <w:rFonts w:ascii="Times New Roman" w:hAnsi="Times New Roman" w:cs="Times New Roman"/>
          <w:lang w:val="cs-CZ"/>
        </w:rPr>
        <w:t>Almanya başta olmak üzere Avrupa pazarlarında beklenen büyümenin gerçekleşmemesi, bu ülkelere ihracatı yoğun olan Çekya’da da üretim ve ihracatta arzu edilen atılımın yakalanamamasına yol açmıştır.</w:t>
      </w:r>
    </w:p>
    <w:p w:rsidR="00ED5AE3" w:rsidRPr="007403D1" w:rsidRDefault="0010595C" w:rsidP="00771AF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lang w:val="cs-CZ"/>
        </w:rPr>
      </w:pPr>
      <w:r>
        <w:rPr>
          <w:rFonts w:ascii="Times New Roman" w:hAnsi="Times New Roman" w:cs="Times New Roman"/>
          <w:color w:val="FF0000"/>
          <w:lang w:val="cs-CZ"/>
        </w:rPr>
        <w:t xml:space="preserve"> </w:t>
      </w:r>
    </w:p>
    <w:p w:rsidR="005F2DC2" w:rsidRDefault="00771AF7" w:rsidP="005F2DC2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 w:rsidRPr="00DB5953">
        <w:rPr>
          <w:rFonts w:ascii="Times New Roman" w:hAnsi="Times New Roman" w:cs="Times New Roman"/>
          <w:color w:val="000000" w:themeColor="text1"/>
          <w:lang w:val="cs-CZ"/>
        </w:rPr>
        <w:t xml:space="preserve">Çek Cumhuriyeti'nde sanayi üretimi, </w:t>
      </w:r>
      <w:r w:rsidR="006A1840" w:rsidRPr="00DB5953">
        <w:rPr>
          <w:rFonts w:ascii="Times New Roman" w:hAnsi="Times New Roman" w:cs="Times New Roman"/>
          <w:color w:val="000000" w:themeColor="text1"/>
          <w:lang w:val="cs-CZ"/>
        </w:rPr>
        <w:t xml:space="preserve">2023 yılının </w:t>
      </w:r>
      <w:r w:rsidR="00A07EF1" w:rsidRPr="00DB5953">
        <w:rPr>
          <w:rFonts w:ascii="Times New Roman" w:hAnsi="Times New Roman" w:cs="Times New Roman"/>
          <w:color w:val="000000" w:themeColor="text1"/>
        </w:rPr>
        <w:t>Aralık</w:t>
      </w:r>
      <w:r w:rsidR="006A1840" w:rsidRPr="00DB5953">
        <w:rPr>
          <w:rFonts w:ascii="Times New Roman" w:hAnsi="Times New Roman" w:cs="Times New Roman"/>
          <w:color w:val="000000" w:themeColor="text1"/>
        </w:rPr>
        <w:t xml:space="preserve"> ayında yıllık </w:t>
      </w:r>
      <w:r w:rsidR="00A07EF1" w:rsidRPr="00DB5953">
        <w:rPr>
          <w:rFonts w:ascii="Times New Roman" w:hAnsi="Times New Roman" w:cs="Times New Roman"/>
          <w:color w:val="000000" w:themeColor="text1"/>
          <w:lang w:val="cs-CZ"/>
        </w:rPr>
        <w:t>%0,7</w:t>
      </w:r>
      <w:r w:rsidR="002A2C6C" w:rsidRPr="00DB5953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1E075B" w:rsidRPr="00DB5953">
        <w:rPr>
          <w:rFonts w:ascii="Times New Roman" w:hAnsi="Times New Roman" w:cs="Times New Roman"/>
          <w:color w:val="000000" w:themeColor="text1"/>
          <w:lang w:val="cs-CZ"/>
        </w:rPr>
        <w:t>küçül</w:t>
      </w:r>
      <w:r w:rsidRPr="00DB5953">
        <w:rPr>
          <w:rFonts w:ascii="Times New Roman" w:hAnsi="Times New Roman" w:cs="Times New Roman"/>
          <w:color w:val="000000" w:themeColor="text1"/>
          <w:lang w:val="cs-CZ"/>
        </w:rPr>
        <w:t>m</w:t>
      </w:r>
      <w:r w:rsidR="005808C3" w:rsidRPr="00DB5953">
        <w:rPr>
          <w:rFonts w:ascii="Times New Roman" w:hAnsi="Times New Roman" w:cs="Times New Roman"/>
          <w:color w:val="000000" w:themeColor="text1"/>
          <w:lang w:val="cs-CZ"/>
        </w:rPr>
        <w:t>üş</w:t>
      </w:r>
      <w:r w:rsidR="001E075B" w:rsidRPr="00DB5953">
        <w:rPr>
          <w:rFonts w:ascii="Times New Roman" w:hAnsi="Times New Roman" w:cs="Times New Roman"/>
          <w:color w:val="000000" w:themeColor="text1"/>
          <w:lang w:val="cs-CZ"/>
        </w:rPr>
        <w:t xml:space="preserve">, </w:t>
      </w:r>
      <w:r w:rsidR="00A07EF1" w:rsidRPr="00DB5953">
        <w:rPr>
          <w:rFonts w:ascii="Times New Roman" w:hAnsi="Times New Roman" w:cs="Times New Roman"/>
          <w:color w:val="000000" w:themeColor="text1"/>
          <w:lang w:val="cs-CZ"/>
        </w:rPr>
        <w:t>bir önceki aya göre %2</w:t>
      </w:r>
      <w:r w:rsidR="00BC52BF" w:rsidRPr="00DB5953">
        <w:rPr>
          <w:rFonts w:ascii="Times New Roman" w:hAnsi="Times New Roman" w:cs="Times New Roman"/>
          <w:color w:val="000000" w:themeColor="text1"/>
          <w:lang w:val="cs-CZ"/>
        </w:rPr>
        <w:t xml:space="preserve">,8 </w:t>
      </w:r>
      <w:r w:rsidR="00A94917" w:rsidRPr="00DB5953">
        <w:rPr>
          <w:rFonts w:ascii="Times New Roman" w:hAnsi="Times New Roman" w:cs="Times New Roman"/>
          <w:color w:val="000000" w:themeColor="text1"/>
          <w:lang w:val="cs-CZ"/>
        </w:rPr>
        <w:t xml:space="preserve">oranında </w:t>
      </w:r>
      <w:r w:rsidR="00DB5953">
        <w:rPr>
          <w:rFonts w:ascii="Times New Roman" w:hAnsi="Times New Roman" w:cs="Times New Roman"/>
          <w:color w:val="000000" w:themeColor="text1"/>
        </w:rPr>
        <w:t>büyümüş olup, 2023 yılı ortalamasına bakıldığında %0,4 oranında azalmıştır</w:t>
      </w:r>
      <w:r w:rsidR="00A94917" w:rsidRPr="00DB5953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="00EC4C79">
        <w:rPr>
          <w:rFonts w:ascii="Times New Roman" w:hAnsi="Times New Roman" w:cs="Times New Roman"/>
          <w:color w:val="000000" w:themeColor="text1"/>
          <w:lang w:val="cs-CZ"/>
        </w:rPr>
        <w:t>Ba</w:t>
      </w:r>
      <w:r w:rsidR="00443CFD">
        <w:rPr>
          <w:rFonts w:ascii="Times New Roman" w:hAnsi="Times New Roman" w:cs="Times New Roman"/>
          <w:color w:val="000000" w:themeColor="text1"/>
          <w:lang w:val="cs-CZ"/>
        </w:rPr>
        <w:t xml:space="preserve">hse konu </w:t>
      </w:r>
      <w:r w:rsidR="00AF23B8" w:rsidRPr="00324313">
        <w:rPr>
          <w:rFonts w:ascii="Times New Roman" w:hAnsi="Times New Roman" w:cs="Times New Roman"/>
          <w:color w:val="000000" w:themeColor="text1"/>
          <w:lang w:val="cs-CZ"/>
        </w:rPr>
        <w:t>düşüşte</w:t>
      </w:r>
      <w:r w:rsidR="00EC4C79">
        <w:rPr>
          <w:rFonts w:ascii="Times New Roman" w:hAnsi="Times New Roman" w:cs="Times New Roman"/>
          <w:color w:val="000000" w:themeColor="text1"/>
          <w:lang w:val="cs-CZ"/>
        </w:rPr>
        <w:t xml:space="preserve"> iç ve dış talep darlığına ilaveten,</w:t>
      </w:r>
      <w:r w:rsidR="00F13175" w:rsidRPr="00324313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5F2DC2">
        <w:rPr>
          <w:rFonts w:ascii="Times New Roman" w:hAnsi="Times New Roman" w:cs="Times New Roman"/>
          <w:color w:val="000000" w:themeColor="text1"/>
        </w:rPr>
        <w:t xml:space="preserve">elektrik, </w:t>
      </w:r>
      <w:r w:rsidR="00A94917" w:rsidRPr="00324313">
        <w:rPr>
          <w:rFonts w:ascii="Times New Roman" w:hAnsi="Times New Roman" w:cs="Times New Roman"/>
          <w:color w:val="000000" w:themeColor="text1"/>
        </w:rPr>
        <w:t>gaz</w:t>
      </w:r>
      <w:r w:rsidR="005F2DC2">
        <w:rPr>
          <w:rFonts w:ascii="Times New Roman" w:hAnsi="Times New Roman" w:cs="Times New Roman"/>
          <w:color w:val="000000" w:themeColor="text1"/>
        </w:rPr>
        <w:t>,</w:t>
      </w:r>
      <w:r w:rsidR="00A94917" w:rsidRPr="00324313">
        <w:rPr>
          <w:rFonts w:ascii="Times New Roman" w:hAnsi="Times New Roman" w:cs="Times New Roman"/>
          <w:color w:val="000000" w:themeColor="text1"/>
        </w:rPr>
        <w:t xml:space="preserve"> </w:t>
      </w:r>
      <w:r w:rsidR="005F2DC2" w:rsidRPr="005F2DC2">
        <w:rPr>
          <w:rFonts w:ascii="Times New Roman" w:hAnsi="Times New Roman" w:cs="Times New Roman"/>
          <w:color w:val="000000" w:themeColor="text1"/>
        </w:rPr>
        <w:t xml:space="preserve">ısı ve iklimlendirme </w:t>
      </w:r>
      <w:r w:rsidR="00A94917" w:rsidRPr="00324313">
        <w:rPr>
          <w:rFonts w:ascii="Times New Roman" w:hAnsi="Times New Roman" w:cs="Times New Roman"/>
          <w:color w:val="000000" w:themeColor="text1"/>
        </w:rPr>
        <w:t>ür</w:t>
      </w:r>
      <w:r w:rsidR="005F2DC2">
        <w:rPr>
          <w:rFonts w:ascii="Times New Roman" w:hAnsi="Times New Roman" w:cs="Times New Roman"/>
          <w:color w:val="000000" w:themeColor="text1"/>
        </w:rPr>
        <w:t xml:space="preserve">etimi, </w:t>
      </w:r>
      <w:r w:rsidR="00957FBB">
        <w:rPr>
          <w:rFonts w:ascii="Times New Roman" w:hAnsi="Times New Roman" w:cs="Times New Roman"/>
          <w:color w:val="000000" w:themeColor="text1"/>
        </w:rPr>
        <w:t>makine ve</w:t>
      </w:r>
      <w:r w:rsidR="005F2DC2">
        <w:rPr>
          <w:rFonts w:ascii="Times New Roman" w:hAnsi="Times New Roman" w:cs="Times New Roman"/>
          <w:color w:val="000000" w:themeColor="text1"/>
        </w:rPr>
        <w:t xml:space="preserve"> ekipmanları </w:t>
      </w:r>
      <w:r w:rsidR="00957FBB">
        <w:rPr>
          <w:rFonts w:ascii="Times New Roman" w:hAnsi="Times New Roman" w:cs="Times New Roman"/>
          <w:color w:val="000000" w:themeColor="text1"/>
        </w:rPr>
        <w:t>tamiri/</w:t>
      </w:r>
      <w:r w:rsidR="005F2DC2" w:rsidRPr="005F2DC2">
        <w:rPr>
          <w:rFonts w:ascii="Times New Roman" w:hAnsi="Times New Roman" w:cs="Times New Roman"/>
          <w:color w:val="000000" w:themeColor="text1"/>
        </w:rPr>
        <w:t>kurulumu</w:t>
      </w:r>
      <w:r w:rsidR="005F2DC2">
        <w:rPr>
          <w:rFonts w:ascii="Times New Roman" w:hAnsi="Times New Roman" w:cs="Times New Roman"/>
          <w:color w:val="000000" w:themeColor="text1"/>
        </w:rPr>
        <w:t xml:space="preserve"> </w:t>
      </w:r>
      <w:r w:rsidR="00A94917" w:rsidRPr="00324313">
        <w:rPr>
          <w:rFonts w:ascii="Times New Roman" w:hAnsi="Times New Roman" w:cs="Times New Roman"/>
          <w:color w:val="000000" w:themeColor="text1"/>
        </w:rPr>
        <w:t>ile diğer metal olmayan mineral</w:t>
      </w:r>
      <w:r w:rsidR="00EC4C79">
        <w:rPr>
          <w:rFonts w:ascii="Times New Roman" w:hAnsi="Times New Roman" w:cs="Times New Roman"/>
          <w:color w:val="000000" w:themeColor="text1"/>
        </w:rPr>
        <w:t xml:space="preserve"> sektörlerindeki</w:t>
      </w:r>
      <w:r w:rsidR="00A94917" w:rsidRPr="00324313">
        <w:rPr>
          <w:rFonts w:ascii="Times New Roman" w:hAnsi="Times New Roman" w:cs="Times New Roman"/>
          <w:color w:val="000000" w:themeColor="text1"/>
        </w:rPr>
        <w:t xml:space="preserve"> </w:t>
      </w:r>
      <w:r w:rsidR="00EC4C79">
        <w:rPr>
          <w:rFonts w:ascii="Times New Roman" w:hAnsi="Times New Roman" w:cs="Times New Roman"/>
          <w:color w:val="000000" w:themeColor="text1"/>
        </w:rPr>
        <w:t>imalatın</w:t>
      </w:r>
      <w:r w:rsidR="00A94917" w:rsidRPr="00324313">
        <w:rPr>
          <w:rFonts w:ascii="Times New Roman" w:hAnsi="Times New Roman" w:cs="Times New Roman"/>
          <w:color w:val="000000" w:themeColor="text1"/>
        </w:rPr>
        <w:t xml:space="preserve"> </w:t>
      </w:r>
      <w:r w:rsidR="00AF23B8" w:rsidRPr="00324313">
        <w:rPr>
          <w:rFonts w:ascii="Times New Roman" w:hAnsi="Times New Roman" w:cs="Times New Roman"/>
          <w:color w:val="000000" w:themeColor="text1"/>
        </w:rPr>
        <w:t>rol oynadığı</w:t>
      </w:r>
      <w:r w:rsidR="00A94917" w:rsidRPr="00324313">
        <w:rPr>
          <w:rFonts w:ascii="Times New Roman" w:hAnsi="Times New Roman" w:cs="Times New Roman"/>
          <w:color w:val="000000" w:themeColor="text1"/>
        </w:rPr>
        <w:t xml:space="preserve"> açıklanmıştır. </w:t>
      </w:r>
    </w:p>
    <w:p w:rsidR="005A6B01" w:rsidRPr="005F2DC2" w:rsidRDefault="005A6B01" w:rsidP="005F2DC2">
      <w:pPr>
        <w:spacing w:after="0"/>
        <w:ind w:left="708" w:firstLine="708"/>
        <w:jc w:val="both"/>
        <w:rPr>
          <w:rFonts w:ascii="Times New Roman" w:hAnsi="Times New Roman" w:cs="Times New Roman"/>
          <w:color w:val="FF0000"/>
          <w:lang w:val="cs-CZ"/>
        </w:rPr>
      </w:pPr>
    </w:p>
    <w:p w:rsidR="00565925" w:rsidRDefault="00EC4C79" w:rsidP="00EC4C7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Times New Roman" w:hAnsi="Times New Roman" w:cs="Times New Roman"/>
          <w:color w:val="000000" w:themeColor="text1"/>
          <w:lang w:val="cs-CZ"/>
        </w:rPr>
        <w:t>Öte yandan</w:t>
      </w:r>
      <w:r w:rsidR="005F2DC2" w:rsidRPr="005A6B01">
        <w:rPr>
          <w:rFonts w:ascii="Times New Roman" w:hAnsi="Times New Roman" w:cs="Times New Roman"/>
          <w:color w:val="000000" w:themeColor="text1"/>
          <w:lang w:val="cs-CZ"/>
        </w:rPr>
        <w:t>, bilgisayar, elektronik ve optik cihazlar ile otomotiv sektöründ</w:t>
      </w:r>
      <w:r>
        <w:rPr>
          <w:rFonts w:ascii="Times New Roman" w:hAnsi="Times New Roman" w:cs="Times New Roman"/>
          <w:color w:val="000000" w:themeColor="text1"/>
          <w:lang w:val="cs-CZ"/>
        </w:rPr>
        <w:t>e önemli bir iyileşme görülmüştür</w:t>
      </w:r>
      <w:r w:rsidR="00901D55" w:rsidRPr="005A6B01">
        <w:rPr>
          <w:rFonts w:ascii="Times New Roman" w:hAnsi="Times New Roman" w:cs="Times New Roman"/>
          <w:color w:val="000000" w:themeColor="text1"/>
        </w:rPr>
        <w:t>.</w:t>
      </w:r>
      <w:r w:rsidR="0037421E" w:rsidRPr="005A6B01">
        <w:rPr>
          <w:rFonts w:ascii="Times New Roman" w:hAnsi="Times New Roman" w:cs="Times New Roman"/>
          <w:color w:val="000000" w:themeColor="text1"/>
        </w:rPr>
        <w:t xml:space="preserve"> </w:t>
      </w:r>
      <w:r w:rsidR="00771AF7" w:rsidRPr="005A6B01">
        <w:rPr>
          <w:rFonts w:ascii="Times New Roman" w:hAnsi="Times New Roman" w:cs="Times New Roman"/>
          <w:color w:val="000000" w:themeColor="text1"/>
          <w:lang w:val="cs-CZ"/>
        </w:rPr>
        <w:t xml:space="preserve">Otomotiv sektöründeki üretim artışında, baz etkisine ek olarak, girdi tedarikindeki iyileşmenin rol oynadığı müşahede edilmektedir. 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>Aralık 2023'te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sektörlerde 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 xml:space="preserve">gözlenen 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>yeni sipa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>rişlerin değeri önceki yıla oranla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%0,9 artmıştır. Yurtdışından gelen yeni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 xml:space="preserve"> siparişler %1,5 artarken, yurtiçi yeni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siparişler %0,2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 xml:space="preserve"> oranında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azalmıştır. Aylık ba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 xml:space="preserve">zda 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lastRenderedPageBreak/>
        <w:t>yeni siparişlerin değerinin ise sadece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%0,1 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>arttığı görülmektedir. 2022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Aralık ayıyla karşılaştırıldığında,</w:t>
      </w:r>
      <w:r w:rsidR="00565925">
        <w:rPr>
          <w:rFonts w:ascii="Times New Roman" w:hAnsi="Times New Roman" w:cs="Times New Roman"/>
          <w:color w:val="000000" w:themeColor="text1"/>
          <w:lang w:val="cs-CZ"/>
        </w:rPr>
        <w:t xml:space="preserve"> geçtiğimiz Aralık ayında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 xml:space="preserve"> motorlu araçlar üretimindeki siparişler %12,8 artış göstererek en çok artan segment olmuştur. Ancak, </w:t>
      </w:r>
      <w:r>
        <w:rPr>
          <w:rFonts w:ascii="Times New Roman" w:hAnsi="Times New Roman" w:cs="Times New Roman"/>
          <w:color w:val="000000" w:themeColor="text1"/>
          <w:lang w:val="cs-CZ"/>
        </w:rPr>
        <w:t>genel tablonun aşağı yönlü seyrinde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>, temel metallerin üretimi, bilgisayar, elektronik ve optik cihazların üretimi gibi siparişlerdeki düşüş ve kimyasal endüstrisinin ürünlerine olan talepteki azalma</w:t>
      </w:r>
      <w:r w:rsidR="003D7B0C">
        <w:rPr>
          <w:rFonts w:ascii="Times New Roman" w:hAnsi="Times New Roman" w:cs="Times New Roman"/>
          <w:color w:val="000000" w:themeColor="text1"/>
          <w:lang w:val="cs-CZ"/>
        </w:rPr>
        <w:t>nın etkili olduğu değerlendirilmektedir</w:t>
      </w:r>
      <w:r w:rsidR="00565925" w:rsidRPr="00565925">
        <w:rPr>
          <w:rFonts w:ascii="Times New Roman" w:hAnsi="Times New Roman" w:cs="Times New Roman"/>
          <w:color w:val="000000" w:themeColor="text1"/>
          <w:lang w:val="cs-CZ"/>
        </w:rPr>
        <w:t>.</w:t>
      </w:r>
    </w:p>
    <w:p w:rsidR="00565925" w:rsidRDefault="00565925" w:rsidP="005F2D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lang w:val="cs-CZ"/>
        </w:rPr>
      </w:pPr>
    </w:p>
    <w:p w:rsidR="001F043A" w:rsidRPr="001F043A" w:rsidRDefault="001F043A" w:rsidP="001F043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>2023 yılında Çek Cumhuriyeti’nde</w:t>
      </w:r>
      <w:r w:rsidRPr="001F043A">
        <w:rPr>
          <w:rFonts w:ascii="Times New Roman" w:hAnsi="Times New Roman" w:cs="Times New Roman"/>
        </w:rPr>
        <w:t xml:space="preserve"> inşaat sektörüne yönelik gerçekleştirilen faaliyetlerde bir önceki yıla kıyasla %2,6'lık bir gerileme</w:t>
      </w:r>
      <w:r>
        <w:rPr>
          <w:rFonts w:ascii="Times New Roman" w:hAnsi="Times New Roman" w:cs="Times New Roman"/>
        </w:rPr>
        <w:t xml:space="preserve"> gerçekleşmiştir</w:t>
      </w:r>
      <w:r w:rsidRPr="001F043A">
        <w:rPr>
          <w:rFonts w:ascii="Times New Roman" w:hAnsi="Times New Roman" w:cs="Times New Roman"/>
        </w:rPr>
        <w:t xml:space="preserve">. Özellikle Aralık ayında, yıllık bazda inşaat üretimi %4,6 oranında azalırken, aynı dönemde aylık bazda %1,3'lük bir artış kaydedilmiştir. İnşaat ruhsatlarına ilişkin veriler incelendiğinde, 2023 yılında bir önceki yıla göre %7,5 daha az ruhsat verildiği, ancak bu ruhsatların tahmini değerinin %62,4 oranında </w:t>
      </w:r>
      <w:r>
        <w:rPr>
          <w:rFonts w:ascii="Times New Roman" w:hAnsi="Times New Roman" w:cs="Times New Roman"/>
        </w:rPr>
        <w:t xml:space="preserve">arttığı </w:t>
      </w:r>
      <w:r w:rsidRPr="001F043A">
        <w:rPr>
          <w:rFonts w:ascii="Times New Roman" w:hAnsi="Times New Roman" w:cs="Times New Roman"/>
        </w:rPr>
        <w:t xml:space="preserve">görülmektedir. </w:t>
      </w:r>
    </w:p>
    <w:p w:rsidR="00565925" w:rsidRDefault="00565925" w:rsidP="001F043A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cs-CZ"/>
        </w:rPr>
      </w:pPr>
    </w:p>
    <w:p w:rsidR="00EC64AB" w:rsidRPr="00B261CE" w:rsidRDefault="00177C00" w:rsidP="00EC64A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lang w:val="cs-CZ"/>
        </w:rPr>
      </w:pPr>
      <w:r w:rsidRPr="00626114">
        <w:rPr>
          <w:rFonts w:ascii="Times New Roman" w:hAnsi="Times New Roman" w:cs="Times New Roman"/>
          <w:color w:val="000000" w:themeColor="text1"/>
          <w:lang w:val="cs-CZ"/>
        </w:rPr>
        <w:t>202</w:t>
      </w:r>
      <w:r w:rsidR="006B3FCF" w:rsidRPr="00626114">
        <w:rPr>
          <w:rFonts w:ascii="Times New Roman" w:hAnsi="Times New Roman" w:cs="Times New Roman"/>
          <w:color w:val="000000" w:themeColor="text1"/>
          <w:lang w:val="cs-CZ"/>
        </w:rPr>
        <w:t>3</w:t>
      </w:r>
      <w:r w:rsidR="002217CA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yılın</w:t>
      </w:r>
      <w:r w:rsidR="00626114" w:rsidRPr="00626114">
        <w:rPr>
          <w:rFonts w:ascii="Times New Roman" w:hAnsi="Times New Roman" w:cs="Times New Roman"/>
          <w:color w:val="000000" w:themeColor="text1"/>
          <w:lang w:val="cs-CZ"/>
        </w:rPr>
        <w:t>da</w:t>
      </w:r>
      <w:r w:rsidR="00DE7CE5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tüketici fiyat</w:t>
      </w:r>
      <w:r w:rsidR="002217CA" w:rsidRPr="00626114">
        <w:rPr>
          <w:rFonts w:ascii="Times New Roman" w:hAnsi="Times New Roman" w:cs="Times New Roman"/>
          <w:color w:val="000000" w:themeColor="text1"/>
          <w:lang w:val="cs-CZ"/>
        </w:rPr>
        <w:t>ı enflasyon oranı</w:t>
      </w:r>
      <w:r w:rsidR="00DE7CE5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626114" w:rsidRPr="00626114">
        <w:rPr>
          <w:rFonts w:ascii="Times New Roman" w:hAnsi="Times New Roman" w:cs="Times New Roman"/>
          <w:color w:val="000000" w:themeColor="text1"/>
          <w:lang w:val="cs-CZ"/>
        </w:rPr>
        <w:t>%10,7</w:t>
      </w:r>
      <w:r w:rsidR="002217CA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olarak açıklanmıştır</w:t>
      </w:r>
      <w:r w:rsidRPr="00626114">
        <w:rPr>
          <w:rFonts w:ascii="Times New Roman" w:hAnsi="Times New Roman" w:cs="Times New Roman"/>
          <w:color w:val="000000" w:themeColor="text1"/>
          <w:lang w:val="cs-CZ"/>
        </w:rPr>
        <w:t>.</w:t>
      </w:r>
      <w:r w:rsidR="00AC4067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DC46AB" w:rsidRPr="00626114">
        <w:rPr>
          <w:rFonts w:ascii="Times New Roman" w:hAnsi="Times New Roman" w:cs="Times New Roman"/>
          <w:color w:val="000000" w:themeColor="text1"/>
          <w:lang w:val="cs-CZ"/>
        </w:rPr>
        <w:t xml:space="preserve">Çek Bankalar </w:t>
      </w:r>
      <w:r w:rsidR="00551244" w:rsidRPr="00626114">
        <w:rPr>
          <w:rFonts w:ascii="Times New Roman" w:hAnsi="Times New Roman" w:cs="Times New Roman"/>
          <w:color w:val="000000" w:themeColor="text1"/>
          <w:lang w:val="cs-CZ"/>
        </w:rPr>
        <w:t>Birliği</w:t>
      </w:r>
      <w:r w:rsidR="00F33451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ve Maliye Bakanlığının</w:t>
      </w:r>
      <w:r w:rsidR="00DC46AB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tahminlerine göre </w:t>
      </w:r>
      <w:r w:rsidR="00774D0E" w:rsidRPr="00626114">
        <w:rPr>
          <w:rFonts w:ascii="Times New Roman" w:hAnsi="Times New Roman" w:cs="Times New Roman"/>
          <w:color w:val="000000" w:themeColor="text1"/>
          <w:lang w:val="cs-CZ"/>
        </w:rPr>
        <w:t xml:space="preserve">2024 </w:t>
      </w:r>
      <w:r w:rsidR="00DC46AB" w:rsidRPr="00626114">
        <w:rPr>
          <w:rFonts w:ascii="Times New Roman" w:hAnsi="Times New Roman" w:cs="Times New Roman"/>
          <w:color w:val="000000" w:themeColor="text1"/>
          <w:lang w:val="cs-CZ"/>
        </w:rPr>
        <w:t>yılında</w:t>
      </w:r>
      <w:r w:rsidR="00F33451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enflasyonun</w:t>
      </w:r>
      <w:r w:rsidR="00DC46AB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D56D8E" w:rsidRPr="00626114">
        <w:rPr>
          <w:rFonts w:ascii="Times New Roman" w:hAnsi="Times New Roman" w:cs="Times New Roman"/>
          <w:color w:val="000000" w:themeColor="text1"/>
          <w:lang w:val="cs-CZ"/>
        </w:rPr>
        <w:t>%2</w:t>
      </w:r>
      <w:r w:rsidR="000122A2">
        <w:rPr>
          <w:rFonts w:ascii="Times New Roman" w:hAnsi="Times New Roman" w:cs="Times New Roman"/>
          <w:color w:val="000000" w:themeColor="text1"/>
          <w:lang w:val="cs-CZ"/>
        </w:rPr>
        <w:t>-3,1</w:t>
      </w:r>
      <w:r w:rsidR="00626114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F33451" w:rsidRPr="00626114">
        <w:rPr>
          <w:rFonts w:ascii="Times New Roman" w:hAnsi="Times New Roman" w:cs="Times New Roman"/>
          <w:color w:val="000000" w:themeColor="text1"/>
          <w:lang w:val="cs-CZ"/>
        </w:rPr>
        <w:t>bandına</w:t>
      </w:r>
      <w:r w:rsidR="0016173A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F33451" w:rsidRPr="00626114">
        <w:rPr>
          <w:rFonts w:ascii="Times New Roman" w:hAnsi="Times New Roman" w:cs="Times New Roman"/>
          <w:color w:val="000000" w:themeColor="text1"/>
          <w:lang w:val="cs-CZ"/>
        </w:rPr>
        <w:t>inmesi</w:t>
      </w:r>
      <w:r w:rsidR="002F3023" w:rsidRPr="00626114">
        <w:rPr>
          <w:rFonts w:ascii="Times New Roman" w:hAnsi="Times New Roman" w:cs="Times New Roman"/>
          <w:color w:val="000000" w:themeColor="text1"/>
          <w:lang w:val="cs-CZ"/>
        </w:rPr>
        <w:t xml:space="preserve"> beklenmektedir. </w:t>
      </w:r>
    </w:p>
    <w:p w:rsidR="0057532E" w:rsidRPr="00B261CE" w:rsidRDefault="0057532E" w:rsidP="00E323A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lang w:val="cs-CZ"/>
        </w:rPr>
      </w:pPr>
    </w:p>
    <w:p w:rsidR="00E323A9" w:rsidRPr="00EC4C79" w:rsidRDefault="001705A4" w:rsidP="00EC4C7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cs-CZ"/>
        </w:rPr>
      </w:pPr>
      <w:r w:rsidRPr="00C44A57">
        <w:rPr>
          <w:rFonts w:ascii="Times New Roman" w:hAnsi="Times New Roman" w:cs="Times New Roman"/>
          <w:lang w:val="cs-CZ"/>
        </w:rPr>
        <w:t xml:space="preserve">Çekya’da </w:t>
      </w:r>
      <w:r w:rsidR="00FD6AD7" w:rsidRPr="00C44A57">
        <w:rPr>
          <w:rFonts w:ascii="Times New Roman" w:hAnsi="Times New Roman" w:cs="Times New Roman"/>
          <w:lang w:val="cs-CZ"/>
        </w:rPr>
        <w:t>Ha</w:t>
      </w:r>
      <w:r w:rsidR="00FD6AD7" w:rsidRPr="00C44A57">
        <w:rPr>
          <w:rFonts w:ascii="Times New Roman" w:hAnsi="Times New Roman" w:cs="Times New Roman"/>
        </w:rPr>
        <w:t>ziran</w:t>
      </w:r>
      <w:r w:rsidR="00026B85" w:rsidRPr="00C44A57">
        <w:rPr>
          <w:rFonts w:ascii="Times New Roman" w:hAnsi="Times New Roman" w:cs="Times New Roman"/>
        </w:rPr>
        <w:t xml:space="preserve"> 2022</w:t>
      </w:r>
      <w:r w:rsidR="00FD6AD7" w:rsidRPr="00C44A57">
        <w:rPr>
          <w:rFonts w:ascii="Times New Roman" w:hAnsi="Times New Roman" w:cs="Times New Roman"/>
        </w:rPr>
        <w:t xml:space="preserve"> </w:t>
      </w:r>
      <w:r w:rsidR="00026B85" w:rsidRPr="00C44A57">
        <w:rPr>
          <w:rFonts w:ascii="Times New Roman" w:hAnsi="Times New Roman" w:cs="Times New Roman"/>
        </w:rPr>
        <w:t>itibariyle</w:t>
      </w:r>
      <w:r w:rsidR="00FD6AD7" w:rsidRPr="00C44A57">
        <w:rPr>
          <w:rFonts w:ascii="Times New Roman" w:hAnsi="Times New Roman" w:cs="Times New Roman"/>
        </w:rPr>
        <w:t xml:space="preserve"> </w:t>
      </w:r>
      <w:r w:rsidRPr="00C44A57">
        <w:rPr>
          <w:rFonts w:ascii="Times New Roman" w:hAnsi="Times New Roman" w:cs="Times New Roman"/>
          <w:lang w:val="cs-CZ"/>
        </w:rPr>
        <w:t>uygulanan sıkı para politikası ile oluşan (%7) faiz</w:t>
      </w:r>
      <w:r w:rsidR="00EC64AB" w:rsidRPr="00C44A57">
        <w:rPr>
          <w:rFonts w:ascii="Times New Roman" w:hAnsi="Times New Roman" w:cs="Times New Roman"/>
          <w:lang w:val="cs-CZ"/>
        </w:rPr>
        <w:t xml:space="preserve"> ve</w:t>
      </w:r>
      <w:r w:rsidR="00EC4C79">
        <w:rPr>
          <w:rFonts w:ascii="Times New Roman" w:hAnsi="Times New Roman" w:cs="Times New Roman"/>
          <w:lang w:val="cs-CZ"/>
        </w:rPr>
        <w:t xml:space="preserve"> (1 EUR&lt;24 CZK) kur dengesi</w:t>
      </w:r>
      <w:r w:rsidRPr="00C44A57">
        <w:rPr>
          <w:rFonts w:ascii="Times New Roman" w:hAnsi="Times New Roman" w:cs="Times New Roman"/>
          <w:lang w:val="cs-CZ"/>
        </w:rPr>
        <w:t xml:space="preserve"> </w:t>
      </w:r>
      <w:r w:rsidR="00026B85" w:rsidRPr="00C44A57">
        <w:rPr>
          <w:rFonts w:ascii="Times New Roman" w:hAnsi="Times New Roman" w:cs="Times New Roman"/>
          <w:lang w:val="cs-CZ"/>
        </w:rPr>
        <w:t xml:space="preserve">2023 </w:t>
      </w:r>
      <w:r w:rsidR="00EC4C79">
        <w:rPr>
          <w:rFonts w:ascii="Times New Roman" w:hAnsi="Times New Roman" w:cs="Times New Roman"/>
          <w:lang w:val="cs-CZ"/>
        </w:rPr>
        <w:t xml:space="preserve">yılı </w:t>
      </w:r>
      <w:r w:rsidR="00026B85" w:rsidRPr="00C44A57">
        <w:rPr>
          <w:rFonts w:ascii="Times New Roman" w:hAnsi="Times New Roman" w:cs="Times New Roman"/>
          <w:lang w:val="cs-CZ"/>
        </w:rPr>
        <w:t>Aralık ayında</w:t>
      </w:r>
      <w:r w:rsidR="00EC4C79">
        <w:rPr>
          <w:rFonts w:ascii="Times New Roman" w:hAnsi="Times New Roman" w:cs="Times New Roman"/>
          <w:lang w:val="cs-CZ"/>
        </w:rPr>
        <w:t xml:space="preserve"> sona ermiş;</w:t>
      </w:r>
      <w:r w:rsidR="00026B85" w:rsidRPr="00C44A57">
        <w:rPr>
          <w:rFonts w:ascii="Times New Roman" w:hAnsi="Times New Roman" w:cs="Times New Roman"/>
          <w:lang w:val="cs-CZ"/>
        </w:rPr>
        <w:t xml:space="preserve"> ilk müdahale </w:t>
      </w:r>
      <w:r w:rsidR="00EC4C79">
        <w:rPr>
          <w:rFonts w:ascii="Times New Roman" w:hAnsi="Times New Roman" w:cs="Times New Roman"/>
          <w:lang w:val="cs-CZ"/>
        </w:rPr>
        <w:t>dalgası ile</w:t>
      </w:r>
      <w:r w:rsidR="00026B85" w:rsidRPr="00C44A57">
        <w:rPr>
          <w:rFonts w:ascii="Times New Roman" w:hAnsi="Times New Roman" w:cs="Times New Roman"/>
          <w:lang w:val="cs-CZ"/>
        </w:rPr>
        <w:t xml:space="preserve"> faizler 0,25 </w:t>
      </w:r>
      <w:r w:rsidR="00EC4C79">
        <w:rPr>
          <w:rFonts w:ascii="Times New Roman" w:hAnsi="Times New Roman" w:cs="Times New Roman"/>
          <w:lang w:val="cs-CZ"/>
        </w:rPr>
        <w:t xml:space="preserve">baz </w:t>
      </w:r>
      <w:r w:rsidR="00026B85" w:rsidRPr="00C44A57">
        <w:rPr>
          <w:rFonts w:ascii="Times New Roman" w:hAnsi="Times New Roman" w:cs="Times New Roman"/>
          <w:lang w:val="cs-CZ"/>
        </w:rPr>
        <w:t xml:space="preserve">puan </w:t>
      </w:r>
      <w:r w:rsidR="00EC4C79">
        <w:rPr>
          <w:rFonts w:ascii="Times New Roman" w:hAnsi="Times New Roman" w:cs="Times New Roman"/>
          <w:lang w:val="cs-CZ"/>
        </w:rPr>
        <w:t>azalarak</w:t>
      </w:r>
      <w:r w:rsidR="00026B85" w:rsidRPr="00C44A57">
        <w:rPr>
          <w:rFonts w:ascii="Times New Roman" w:hAnsi="Times New Roman" w:cs="Times New Roman"/>
          <w:lang w:val="cs-CZ"/>
        </w:rPr>
        <w:t xml:space="preserve"> %6,75‘e düşürülmüştür. </w:t>
      </w:r>
      <w:r w:rsidR="00EC4C79">
        <w:rPr>
          <w:rFonts w:ascii="Times New Roman" w:hAnsi="Times New Roman" w:cs="Times New Roman"/>
          <w:lang w:val="cs-CZ"/>
        </w:rPr>
        <w:t>Bu yılın</w:t>
      </w:r>
      <w:r w:rsidR="00026B85" w:rsidRPr="00C44A57">
        <w:rPr>
          <w:rFonts w:ascii="Times New Roman" w:hAnsi="Times New Roman" w:cs="Times New Roman"/>
          <w:lang w:val="cs-CZ"/>
        </w:rPr>
        <w:t xml:space="preserve"> Şubat ayında Çek Merkez Bankasının yaptığı son müdahale ile </w:t>
      </w:r>
      <w:r w:rsidR="00C44A57" w:rsidRPr="00C44A57">
        <w:rPr>
          <w:rFonts w:ascii="Times New Roman" w:hAnsi="Times New Roman" w:cs="Times New Roman"/>
          <w:lang w:val="cs-CZ"/>
        </w:rPr>
        <w:t>faiz oranları 0,5 puan ile %6,25’e düş</w:t>
      </w:r>
      <w:r w:rsidR="003D7B0C">
        <w:rPr>
          <w:rFonts w:ascii="Times New Roman" w:hAnsi="Times New Roman" w:cs="Times New Roman"/>
          <w:lang w:val="cs-CZ"/>
        </w:rPr>
        <w:t>ürül</w:t>
      </w:r>
      <w:r w:rsidR="00C44A57" w:rsidRPr="00C44A57">
        <w:rPr>
          <w:rFonts w:ascii="Times New Roman" w:hAnsi="Times New Roman" w:cs="Times New Roman"/>
          <w:lang w:val="cs-CZ"/>
        </w:rPr>
        <w:t>müştür (1 EUR</w:t>
      </w:r>
      <w:r w:rsidR="00C44A57" w:rsidRPr="00C44A57">
        <w:rPr>
          <w:rFonts w:ascii="Times New Roman" w:hAnsi="Times New Roman" w:cs="Times New Roman"/>
          <w:lang w:val="en-GB"/>
        </w:rPr>
        <w:t>&gt;</w:t>
      </w:r>
      <w:r w:rsidR="00C44A57" w:rsidRPr="00C44A57">
        <w:rPr>
          <w:rFonts w:ascii="Times New Roman" w:hAnsi="Times New Roman" w:cs="Times New Roman"/>
          <w:lang w:val="cs-CZ"/>
        </w:rPr>
        <w:t>25 CZK).</w:t>
      </w:r>
      <w:r w:rsidR="0035501B">
        <w:rPr>
          <w:rFonts w:ascii="Times New Roman" w:hAnsi="Times New Roman" w:cs="Times New Roman"/>
          <w:lang w:val="cs-CZ"/>
        </w:rPr>
        <w:t xml:space="preserve"> </w:t>
      </w:r>
      <w:r w:rsidR="00C44A57" w:rsidRPr="00C44A57">
        <w:rPr>
          <w:rFonts w:ascii="Times New Roman" w:hAnsi="Times New Roman" w:cs="Times New Roman"/>
          <w:lang w:val="cs-CZ"/>
        </w:rPr>
        <w:t>2024 yılı</w:t>
      </w:r>
      <w:r w:rsidR="00C44A57">
        <w:rPr>
          <w:rFonts w:ascii="Times New Roman" w:hAnsi="Times New Roman" w:cs="Times New Roman"/>
          <w:lang w:val="cs-CZ"/>
        </w:rPr>
        <w:t xml:space="preserve">nda </w:t>
      </w:r>
      <w:r w:rsidR="00C44A57" w:rsidRPr="0035501B">
        <w:rPr>
          <w:rFonts w:ascii="Times New Roman" w:hAnsi="Times New Roman" w:cs="Times New Roman"/>
          <w:lang w:val="cs-CZ"/>
        </w:rPr>
        <w:t>uzun vadeli faiz oranlarının %4 civarında olacağı tahmin edilmek</w:t>
      </w:r>
      <w:r w:rsidR="0035501B" w:rsidRPr="0035501B">
        <w:rPr>
          <w:rFonts w:ascii="Times New Roman" w:hAnsi="Times New Roman" w:cs="Times New Roman"/>
          <w:lang w:val="cs-CZ"/>
        </w:rPr>
        <w:t>te olup</w:t>
      </w:r>
      <w:r w:rsidR="00C44A57" w:rsidRPr="0035501B">
        <w:rPr>
          <w:rFonts w:ascii="Times New Roman" w:hAnsi="Times New Roman" w:cs="Times New Roman"/>
          <w:lang w:val="cs-CZ"/>
        </w:rPr>
        <w:t xml:space="preserve">, </w:t>
      </w:r>
      <w:r w:rsidR="0035501B" w:rsidRPr="0035501B">
        <w:rPr>
          <w:rFonts w:ascii="Times New Roman" w:hAnsi="Times New Roman" w:cs="Times New Roman"/>
          <w:lang w:val="cs-CZ"/>
        </w:rPr>
        <w:t xml:space="preserve">bu durumun </w:t>
      </w:r>
      <w:r w:rsidRPr="0035501B">
        <w:rPr>
          <w:rFonts w:ascii="Times New Roman" w:hAnsi="Times New Roman" w:cs="Times New Roman"/>
          <w:lang w:val="cs-CZ"/>
        </w:rPr>
        <w:t xml:space="preserve">enflasyon hedeflerine ulaşılmasını destekleyeceği beklentisi hakimdir. </w:t>
      </w:r>
    </w:p>
    <w:p w:rsidR="0035501B" w:rsidRPr="00C44A57" w:rsidRDefault="0035501B" w:rsidP="00C44A5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lang w:val="cs-CZ"/>
        </w:rPr>
      </w:pPr>
    </w:p>
    <w:p w:rsidR="00435212" w:rsidRPr="00F25649" w:rsidRDefault="003D358C" w:rsidP="00AD145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25649">
        <w:rPr>
          <w:rFonts w:ascii="Times New Roman" w:hAnsi="Times New Roman" w:cs="Times New Roman"/>
        </w:rPr>
        <w:t xml:space="preserve">Ülkedeki istihdam oranı </w:t>
      </w:r>
      <w:r w:rsidR="000F5CF4" w:rsidRPr="00F25649">
        <w:rPr>
          <w:rFonts w:ascii="Times New Roman" w:hAnsi="Times New Roman" w:cs="Times New Roman"/>
          <w:lang w:val="cs-CZ"/>
        </w:rPr>
        <w:t xml:space="preserve">2023 yılının </w:t>
      </w:r>
      <w:r w:rsidR="00CB7E09" w:rsidRPr="00F25649">
        <w:rPr>
          <w:rFonts w:ascii="Times New Roman" w:hAnsi="Times New Roman" w:cs="Times New Roman"/>
          <w:lang w:val="cs-CZ"/>
        </w:rPr>
        <w:t>Temmuz-Eylül</w:t>
      </w:r>
      <w:r w:rsidR="00FA3456" w:rsidRPr="00F25649">
        <w:rPr>
          <w:rFonts w:ascii="Times New Roman" w:hAnsi="Times New Roman" w:cs="Times New Roman"/>
          <w:lang w:val="cs-CZ"/>
        </w:rPr>
        <w:t xml:space="preserve"> </w:t>
      </w:r>
      <w:r w:rsidR="00C9288F" w:rsidRPr="00F25649">
        <w:rPr>
          <w:rFonts w:ascii="Times New Roman" w:hAnsi="Times New Roman" w:cs="Times New Roman"/>
        </w:rPr>
        <w:t>döneminde %58,</w:t>
      </w:r>
      <w:r w:rsidR="00FA3456" w:rsidRPr="00F25649">
        <w:rPr>
          <w:rFonts w:ascii="Times New Roman" w:hAnsi="Times New Roman" w:cs="Times New Roman"/>
        </w:rPr>
        <w:t>8</w:t>
      </w:r>
      <w:r w:rsidR="000F5CF4" w:rsidRPr="00F25649">
        <w:rPr>
          <w:rFonts w:ascii="Times New Roman" w:hAnsi="Times New Roman" w:cs="Times New Roman"/>
        </w:rPr>
        <w:t>0</w:t>
      </w:r>
      <w:r w:rsidR="00FA3456" w:rsidRPr="00F25649">
        <w:rPr>
          <w:rFonts w:ascii="Times New Roman" w:hAnsi="Times New Roman" w:cs="Times New Roman"/>
        </w:rPr>
        <w:t>’e yüksel</w:t>
      </w:r>
      <w:r w:rsidR="001959F5" w:rsidRPr="00F25649">
        <w:rPr>
          <w:rFonts w:ascii="Times New Roman" w:hAnsi="Times New Roman" w:cs="Times New Roman"/>
        </w:rPr>
        <w:t>erek</w:t>
      </w:r>
      <w:r w:rsidR="00303693" w:rsidRPr="00F25649">
        <w:rPr>
          <w:rFonts w:ascii="Times New Roman" w:hAnsi="Times New Roman" w:cs="Times New Roman"/>
        </w:rPr>
        <w:t xml:space="preserve"> </w:t>
      </w:r>
      <w:r w:rsidR="00295C3F" w:rsidRPr="00F25649">
        <w:rPr>
          <w:rFonts w:ascii="Times New Roman" w:hAnsi="Times New Roman" w:cs="Times New Roman"/>
        </w:rPr>
        <w:t>bir önceki yıl</w:t>
      </w:r>
      <w:r w:rsidR="000A2620" w:rsidRPr="00F25649">
        <w:rPr>
          <w:rFonts w:ascii="Times New Roman" w:hAnsi="Times New Roman" w:cs="Times New Roman"/>
        </w:rPr>
        <w:t>ın aynı dönemine</w:t>
      </w:r>
      <w:r w:rsidR="00295C3F" w:rsidRPr="00F25649">
        <w:rPr>
          <w:rFonts w:ascii="Times New Roman" w:hAnsi="Times New Roman" w:cs="Times New Roman"/>
        </w:rPr>
        <w:t xml:space="preserve"> göre küçük bir </w:t>
      </w:r>
      <w:r w:rsidR="00FA3456" w:rsidRPr="00F25649">
        <w:rPr>
          <w:rFonts w:ascii="Times New Roman" w:hAnsi="Times New Roman" w:cs="Times New Roman"/>
        </w:rPr>
        <w:t>yükseliş</w:t>
      </w:r>
      <w:r w:rsidR="00295C3F" w:rsidRPr="00F25649">
        <w:rPr>
          <w:rFonts w:ascii="Times New Roman" w:hAnsi="Times New Roman" w:cs="Times New Roman"/>
        </w:rPr>
        <w:t xml:space="preserve"> </w:t>
      </w:r>
      <w:r w:rsidR="00E323A9" w:rsidRPr="00F25649">
        <w:rPr>
          <w:rFonts w:ascii="Times New Roman" w:hAnsi="Times New Roman" w:cs="Times New Roman"/>
        </w:rPr>
        <w:t>sergilemiştir</w:t>
      </w:r>
      <w:r w:rsidR="00675C9F" w:rsidRPr="00F25649">
        <w:rPr>
          <w:rFonts w:ascii="Times New Roman" w:hAnsi="Times New Roman" w:cs="Times New Roman"/>
        </w:rPr>
        <w:t xml:space="preserve"> (istihdam </w:t>
      </w:r>
      <w:r w:rsidR="00125757" w:rsidRPr="00F25649">
        <w:rPr>
          <w:rFonts w:ascii="Times New Roman" w:hAnsi="Times New Roman" w:cs="Times New Roman"/>
        </w:rPr>
        <w:t>4</w:t>
      </w:r>
      <w:r w:rsidR="00675C9F" w:rsidRPr="00F25649">
        <w:rPr>
          <w:rFonts w:ascii="Times New Roman" w:hAnsi="Times New Roman" w:cs="Times New Roman"/>
        </w:rPr>
        <w:t>. Çeyrek verileri henüz açıklanma</w:t>
      </w:r>
      <w:r w:rsidR="00AF23B8" w:rsidRPr="00F25649">
        <w:rPr>
          <w:rFonts w:ascii="Times New Roman" w:hAnsi="Times New Roman" w:cs="Times New Roman"/>
        </w:rPr>
        <w:t>mıştır</w:t>
      </w:r>
      <w:r w:rsidR="00675C9F" w:rsidRPr="00F25649">
        <w:rPr>
          <w:rFonts w:ascii="Times New Roman" w:hAnsi="Times New Roman" w:cs="Times New Roman"/>
        </w:rPr>
        <w:t>)</w:t>
      </w:r>
      <w:r w:rsidR="00295C3F" w:rsidRPr="00F25649">
        <w:rPr>
          <w:rFonts w:ascii="Times New Roman" w:hAnsi="Times New Roman" w:cs="Times New Roman"/>
        </w:rPr>
        <w:t>.</w:t>
      </w:r>
      <w:r w:rsidRPr="00F25649">
        <w:rPr>
          <w:rFonts w:ascii="Times New Roman" w:hAnsi="Times New Roman" w:cs="Times New Roman"/>
        </w:rPr>
        <w:t xml:space="preserve"> İşsizl</w:t>
      </w:r>
      <w:r w:rsidR="00C9288F" w:rsidRPr="00F25649">
        <w:rPr>
          <w:rFonts w:ascii="Times New Roman" w:hAnsi="Times New Roman" w:cs="Times New Roman"/>
        </w:rPr>
        <w:t>ik oranı ise 202</w:t>
      </w:r>
      <w:r w:rsidR="000F5CF4" w:rsidRPr="00F25649">
        <w:rPr>
          <w:rFonts w:ascii="Times New Roman" w:hAnsi="Times New Roman" w:cs="Times New Roman"/>
        </w:rPr>
        <w:t>3</w:t>
      </w:r>
      <w:r w:rsidR="00C9288F" w:rsidRPr="00F25649">
        <w:rPr>
          <w:rFonts w:ascii="Times New Roman" w:hAnsi="Times New Roman" w:cs="Times New Roman"/>
        </w:rPr>
        <w:t xml:space="preserve"> yılının </w:t>
      </w:r>
      <w:r w:rsidR="00125757" w:rsidRPr="00F25649">
        <w:rPr>
          <w:rFonts w:ascii="Times New Roman" w:hAnsi="Times New Roman" w:cs="Times New Roman"/>
        </w:rPr>
        <w:t>son</w:t>
      </w:r>
      <w:r w:rsidR="00561E39" w:rsidRPr="00F25649">
        <w:rPr>
          <w:rFonts w:ascii="Times New Roman" w:hAnsi="Times New Roman" w:cs="Times New Roman"/>
        </w:rPr>
        <w:t xml:space="preserve"> çeyreğinde %2,6, Aralık</w:t>
      </w:r>
      <w:r w:rsidR="00125757" w:rsidRPr="00F25649">
        <w:rPr>
          <w:rFonts w:ascii="Times New Roman" w:hAnsi="Times New Roman" w:cs="Times New Roman"/>
        </w:rPr>
        <w:t xml:space="preserve"> ayı</w:t>
      </w:r>
      <w:r w:rsidR="00561E39" w:rsidRPr="00F25649">
        <w:rPr>
          <w:rFonts w:ascii="Times New Roman" w:hAnsi="Times New Roman" w:cs="Times New Roman"/>
        </w:rPr>
        <w:t xml:space="preserve"> sonu</w:t>
      </w:r>
      <w:r w:rsidR="00125757" w:rsidRPr="00F25649">
        <w:rPr>
          <w:rFonts w:ascii="Times New Roman" w:hAnsi="Times New Roman" w:cs="Times New Roman"/>
        </w:rPr>
        <w:t>nda</w:t>
      </w:r>
      <w:r w:rsidR="00561E39" w:rsidRPr="00F25649">
        <w:rPr>
          <w:rFonts w:ascii="Times New Roman" w:hAnsi="Times New Roman" w:cs="Times New Roman"/>
        </w:rPr>
        <w:t xml:space="preserve"> ise</w:t>
      </w:r>
      <w:r w:rsidR="009750F6" w:rsidRPr="00F25649">
        <w:rPr>
          <w:rFonts w:ascii="Times New Roman" w:hAnsi="Times New Roman" w:cs="Times New Roman"/>
        </w:rPr>
        <w:t xml:space="preserve"> </w:t>
      </w:r>
      <w:r w:rsidR="00C9288F" w:rsidRPr="00F25649">
        <w:rPr>
          <w:rFonts w:ascii="Times New Roman" w:hAnsi="Times New Roman" w:cs="Times New Roman"/>
        </w:rPr>
        <w:t>%2,</w:t>
      </w:r>
      <w:r w:rsidR="00125757" w:rsidRPr="00F25649">
        <w:rPr>
          <w:rFonts w:ascii="Times New Roman" w:hAnsi="Times New Roman" w:cs="Times New Roman"/>
        </w:rPr>
        <w:t>8</w:t>
      </w:r>
      <w:r w:rsidR="00C9288F" w:rsidRPr="00F25649">
        <w:rPr>
          <w:rFonts w:ascii="Times New Roman" w:hAnsi="Times New Roman" w:cs="Times New Roman"/>
        </w:rPr>
        <w:t xml:space="preserve"> olarak</w:t>
      </w:r>
      <w:r w:rsidR="009750F6" w:rsidRPr="00F25649">
        <w:rPr>
          <w:rFonts w:ascii="Times New Roman" w:hAnsi="Times New Roman" w:cs="Times New Roman"/>
        </w:rPr>
        <w:t xml:space="preserve"> açıklanmıştır</w:t>
      </w:r>
      <w:r w:rsidRPr="00F25649">
        <w:rPr>
          <w:rFonts w:ascii="Times New Roman" w:hAnsi="Times New Roman" w:cs="Times New Roman"/>
        </w:rPr>
        <w:t xml:space="preserve">. Bu veriyle Çekya, </w:t>
      </w:r>
      <w:r w:rsidR="00FA35F8" w:rsidRPr="00F25649">
        <w:rPr>
          <w:rFonts w:ascii="Times New Roman" w:hAnsi="Times New Roman" w:cs="Times New Roman"/>
        </w:rPr>
        <w:t xml:space="preserve">halen </w:t>
      </w:r>
      <w:r w:rsidRPr="00F25649">
        <w:rPr>
          <w:rFonts w:ascii="Times New Roman" w:hAnsi="Times New Roman" w:cs="Times New Roman"/>
        </w:rPr>
        <w:t>i</w:t>
      </w:r>
      <w:r w:rsidR="00303693" w:rsidRPr="00F25649">
        <w:rPr>
          <w:rFonts w:ascii="Times New Roman" w:hAnsi="Times New Roman" w:cs="Times New Roman"/>
        </w:rPr>
        <w:t>şsizliğin en az olduğu AB ülkesidir. İşg</w:t>
      </w:r>
      <w:r w:rsidR="005130CC" w:rsidRPr="00F25649">
        <w:rPr>
          <w:rFonts w:ascii="Times New Roman" w:hAnsi="Times New Roman" w:cs="Times New Roman"/>
        </w:rPr>
        <w:t xml:space="preserve">ücü piyasasında süregelen gerilim ile ücret artışı üzerinde oluşan baskı nedeniyle </w:t>
      </w:r>
      <w:r w:rsidRPr="00F25649">
        <w:rPr>
          <w:rFonts w:ascii="Times New Roman" w:hAnsi="Times New Roman" w:cs="Times New Roman"/>
        </w:rPr>
        <w:t>işsizlik oranı</w:t>
      </w:r>
      <w:r w:rsidR="005130CC" w:rsidRPr="00F25649">
        <w:rPr>
          <w:rFonts w:ascii="Times New Roman" w:hAnsi="Times New Roman" w:cs="Times New Roman"/>
        </w:rPr>
        <w:t>nın</w:t>
      </w:r>
      <w:r w:rsidRPr="00F25649">
        <w:rPr>
          <w:rFonts w:ascii="Times New Roman" w:hAnsi="Times New Roman" w:cs="Times New Roman"/>
        </w:rPr>
        <w:t xml:space="preserve"> %</w:t>
      </w:r>
      <w:r w:rsidR="005130CC" w:rsidRPr="00F25649">
        <w:rPr>
          <w:rFonts w:ascii="Times New Roman" w:hAnsi="Times New Roman" w:cs="Times New Roman"/>
        </w:rPr>
        <w:t>3</w:t>
      </w:r>
      <w:r w:rsidR="00561E39" w:rsidRPr="00F25649">
        <w:rPr>
          <w:rFonts w:ascii="Times New Roman" w:hAnsi="Times New Roman" w:cs="Times New Roman"/>
        </w:rPr>
        <w:t>-4</w:t>
      </w:r>
      <w:r w:rsidR="00435212" w:rsidRPr="00F25649">
        <w:rPr>
          <w:rFonts w:ascii="Times New Roman" w:hAnsi="Times New Roman" w:cs="Times New Roman"/>
        </w:rPr>
        <w:t xml:space="preserve"> </w:t>
      </w:r>
      <w:r w:rsidRPr="00F25649">
        <w:rPr>
          <w:rFonts w:ascii="Times New Roman" w:hAnsi="Times New Roman" w:cs="Times New Roman"/>
        </w:rPr>
        <w:t>seviye</w:t>
      </w:r>
      <w:r w:rsidR="00561E39" w:rsidRPr="00F25649">
        <w:rPr>
          <w:rFonts w:ascii="Times New Roman" w:hAnsi="Times New Roman" w:cs="Times New Roman"/>
        </w:rPr>
        <w:t>leri</w:t>
      </w:r>
      <w:r w:rsidRPr="00F25649">
        <w:rPr>
          <w:rFonts w:ascii="Times New Roman" w:hAnsi="Times New Roman" w:cs="Times New Roman"/>
        </w:rPr>
        <w:t>n</w:t>
      </w:r>
      <w:r w:rsidR="005130CC" w:rsidRPr="00F25649">
        <w:rPr>
          <w:rFonts w:ascii="Times New Roman" w:hAnsi="Times New Roman" w:cs="Times New Roman"/>
        </w:rPr>
        <w:t>e yükselmesi</w:t>
      </w:r>
      <w:r w:rsidRPr="00F25649">
        <w:rPr>
          <w:rFonts w:ascii="Times New Roman" w:hAnsi="Times New Roman" w:cs="Times New Roman"/>
        </w:rPr>
        <w:t xml:space="preserve"> beklenmektedir. </w:t>
      </w:r>
      <w:r w:rsidR="00F25649" w:rsidRPr="00F25649">
        <w:rPr>
          <w:rFonts w:ascii="Times New Roman" w:hAnsi="Times New Roman" w:cs="Times New Roman"/>
        </w:rPr>
        <w:t>2023 yılında ortalama nominal ücret artış oranı %6,3 olurken, reel ücretlerin %1,2 oranında gerilediği açıklanmıştır.</w:t>
      </w:r>
    </w:p>
    <w:p w:rsidR="00E323A9" w:rsidRPr="00F25649" w:rsidRDefault="00E323A9" w:rsidP="0030369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AF1095" w:rsidRPr="00A36D3C" w:rsidRDefault="003D358C" w:rsidP="00FA34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A36D3C">
        <w:rPr>
          <w:rFonts w:ascii="Times New Roman" w:hAnsi="Times New Roman" w:cs="Times New Roman"/>
        </w:rPr>
        <w:t>Çekya İstatistik Ofisi ver</w:t>
      </w:r>
      <w:r w:rsidR="00C178C0" w:rsidRPr="00A36D3C">
        <w:rPr>
          <w:rFonts w:ascii="Times New Roman" w:hAnsi="Times New Roman" w:cs="Times New Roman"/>
        </w:rPr>
        <w:t>ilerine göre 202</w:t>
      </w:r>
      <w:r w:rsidR="005C3399" w:rsidRPr="00A36D3C">
        <w:rPr>
          <w:rFonts w:ascii="Times New Roman" w:hAnsi="Times New Roman" w:cs="Times New Roman"/>
        </w:rPr>
        <w:t>3</w:t>
      </w:r>
      <w:r w:rsidR="00A36D3C" w:rsidRPr="00A36D3C">
        <w:rPr>
          <w:rFonts w:ascii="Times New Roman" w:hAnsi="Times New Roman" w:cs="Times New Roman"/>
        </w:rPr>
        <w:t xml:space="preserve"> yılının dördüncü</w:t>
      </w:r>
      <w:r w:rsidRPr="00A36D3C">
        <w:rPr>
          <w:rFonts w:ascii="Times New Roman" w:hAnsi="Times New Roman" w:cs="Times New Roman"/>
        </w:rPr>
        <w:t xml:space="preserve"> çeyreğinde ülkenin genel ihracatı 202</w:t>
      </w:r>
      <w:r w:rsidR="00E81AC1" w:rsidRPr="00A36D3C">
        <w:rPr>
          <w:rFonts w:ascii="Times New Roman" w:hAnsi="Times New Roman" w:cs="Times New Roman"/>
        </w:rPr>
        <w:t>2</w:t>
      </w:r>
      <w:r w:rsidRPr="00A36D3C">
        <w:rPr>
          <w:rFonts w:ascii="Times New Roman" w:hAnsi="Times New Roman" w:cs="Times New Roman"/>
        </w:rPr>
        <w:t xml:space="preserve"> yıl</w:t>
      </w:r>
      <w:r w:rsidR="0016173A" w:rsidRPr="00A36D3C">
        <w:rPr>
          <w:rFonts w:ascii="Times New Roman" w:hAnsi="Times New Roman" w:cs="Times New Roman"/>
        </w:rPr>
        <w:t>ının aynı dönemine gö</w:t>
      </w:r>
      <w:r w:rsidR="00C178C0" w:rsidRPr="00A36D3C">
        <w:rPr>
          <w:rFonts w:ascii="Times New Roman" w:hAnsi="Times New Roman" w:cs="Times New Roman"/>
        </w:rPr>
        <w:t>re %</w:t>
      </w:r>
      <w:r w:rsidR="00A36D3C" w:rsidRPr="00A36D3C">
        <w:rPr>
          <w:rFonts w:ascii="Times New Roman" w:hAnsi="Times New Roman" w:cs="Times New Roman"/>
        </w:rPr>
        <w:t>3,52</w:t>
      </w:r>
      <w:r w:rsidR="00C178C0" w:rsidRPr="00A36D3C">
        <w:rPr>
          <w:rFonts w:ascii="Times New Roman" w:hAnsi="Times New Roman" w:cs="Times New Roman"/>
        </w:rPr>
        <w:t xml:space="preserve"> oranında artarak </w:t>
      </w:r>
      <w:r w:rsidR="00A36D3C" w:rsidRPr="00A36D3C">
        <w:rPr>
          <w:rFonts w:ascii="Times New Roman" w:hAnsi="Times New Roman" w:cs="Times New Roman"/>
        </w:rPr>
        <w:t>61,86</w:t>
      </w:r>
      <w:r w:rsidRPr="00A36D3C">
        <w:rPr>
          <w:rFonts w:ascii="Times New Roman" w:hAnsi="Times New Roman" w:cs="Times New Roman"/>
        </w:rPr>
        <w:t xml:space="preserve"> milyar Dolar’dan </w:t>
      </w:r>
      <w:r w:rsidR="00A36D3C" w:rsidRPr="00A36D3C">
        <w:rPr>
          <w:rFonts w:ascii="Times New Roman" w:hAnsi="Times New Roman" w:cs="Times New Roman"/>
        </w:rPr>
        <w:t xml:space="preserve">64,04 </w:t>
      </w:r>
      <w:r w:rsidRPr="00A36D3C">
        <w:rPr>
          <w:rFonts w:ascii="Times New Roman" w:hAnsi="Times New Roman" w:cs="Times New Roman"/>
        </w:rPr>
        <w:t>milyar Dolar’a yükselmiştir. Ülkenin genel ithalatı</w:t>
      </w:r>
      <w:r w:rsidR="0016173A" w:rsidRPr="00A36D3C">
        <w:rPr>
          <w:rFonts w:ascii="Times New Roman" w:hAnsi="Times New Roman" w:cs="Times New Roman"/>
        </w:rPr>
        <w:t xml:space="preserve"> ise yine aynı dönemler </w:t>
      </w:r>
      <w:r w:rsidR="00C178C0" w:rsidRPr="00A36D3C">
        <w:rPr>
          <w:rFonts w:ascii="Times New Roman" w:hAnsi="Times New Roman" w:cs="Times New Roman"/>
        </w:rPr>
        <w:t>için %</w:t>
      </w:r>
      <w:r w:rsidR="00A36D3C" w:rsidRPr="00A36D3C">
        <w:rPr>
          <w:rFonts w:ascii="Times New Roman" w:hAnsi="Times New Roman" w:cs="Times New Roman"/>
        </w:rPr>
        <w:t>4,47</w:t>
      </w:r>
      <w:r w:rsidR="00FA3456" w:rsidRPr="00A36D3C">
        <w:rPr>
          <w:rFonts w:ascii="Times New Roman" w:hAnsi="Times New Roman" w:cs="Times New Roman"/>
        </w:rPr>
        <w:t xml:space="preserve"> oranında azalarak</w:t>
      </w:r>
      <w:r w:rsidR="00C178C0" w:rsidRPr="00A36D3C">
        <w:rPr>
          <w:rFonts w:ascii="Times New Roman" w:hAnsi="Times New Roman" w:cs="Times New Roman"/>
        </w:rPr>
        <w:t xml:space="preserve">, </w:t>
      </w:r>
      <w:r w:rsidR="00A36D3C" w:rsidRPr="00A36D3C">
        <w:rPr>
          <w:rFonts w:ascii="Times New Roman" w:hAnsi="Times New Roman" w:cs="Times New Roman"/>
        </w:rPr>
        <w:t xml:space="preserve">59,55 </w:t>
      </w:r>
      <w:r w:rsidR="00010F30" w:rsidRPr="00A36D3C">
        <w:rPr>
          <w:rFonts w:ascii="Times New Roman" w:hAnsi="Times New Roman" w:cs="Times New Roman"/>
        </w:rPr>
        <w:t xml:space="preserve">milyar Dolar’dan </w:t>
      </w:r>
      <w:r w:rsidR="00A36D3C" w:rsidRPr="00A36D3C">
        <w:rPr>
          <w:rFonts w:ascii="Times New Roman" w:hAnsi="Times New Roman" w:cs="Times New Roman"/>
        </w:rPr>
        <w:t xml:space="preserve">56,89 </w:t>
      </w:r>
      <w:r w:rsidR="00277B2F" w:rsidRPr="00A36D3C">
        <w:rPr>
          <w:rFonts w:ascii="Times New Roman" w:hAnsi="Times New Roman" w:cs="Times New Roman"/>
        </w:rPr>
        <w:t>milyar Dolar’a</w:t>
      </w:r>
      <w:r w:rsidR="00FA3456" w:rsidRPr="00A36D3C">
        <w:rPr>
          <w:rFonts w:ascii="Times New Roman" w:hAnsi="Times New Roman" w:cs="Times New Roman"/>
        </w:rPr>
        <w:t xml:space="preserve"> düşmüştür</w:t>
      </w:r>
      <w:r w:rsidR="00277B2F" w:rsidRPr="00A36D3C">
        <w:rPr>
          <w:rFonts w:ascii="Times New Roman" w:hAnsi="Times New Roman" w:cs="Times New Roman"/>
        </w:rPr>
        <w:t>.</w:t>
      </w:r>
      <w:r w:rsidR="00AD1453" w:rsidRPr="00A36D3C">
        <w:rPr>
          <w:rFonts w:ascii="Times New Roman" w:hAnsi="Times New Roman" w:cs="Times New Roman"/>
        </w:rPr>
        <w:t xml:space="preserve"> İkili ticarette de gerek ihracatımızda, gerekse ithalatımızda artış gözlenmektedir.</w:t>
      </w:r>
    </w:p>
    <w:p w:rsidR="00EC64AB" w:rsidRPr="00B261CE" w:rsidRDefault="00EC64AB" w:rsidP="00FA34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</w:rPr>
      </w:pPr>
    </w:p>
    <w:p w:rsidR="00EC64AB" w:rsidRPr="00B261CE" w:rsidRDefault="00EC64AB" w:rsidP="00FA34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</w:rPr>
      </w:pPr>
    </w:p>
    <w:p w:rsidR="00B92965" w:rsidRPr="00B261CE" w:rsidRDefault="00B92965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92965" w:rsidRPr="00B261CE" w:rsidRDefault="00B92965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92965" w:rsidRPr="00B261CE" w:rsidRDefault="00B92965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92965" w:rsidRPr="00B261CE" w:rsidRDefault="00B92965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92965" w:rsidRDefault="00B92965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57FBB" w:rsidRDefault="00957FBB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61E39" w:rsidRDefault="00561E39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57FBB" w:rsidRDefault="00957FBB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57FBB" w:rsidRDefault="00957FBB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57FBB" w:rsidRPr="00B261CE" w:rsidRDefault="00957FBB" w:rsidP="00277B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47240" w:rsidRPr="002673C0" w:rsidRDefault="00330C2A" w:rsidP="00E663D5">
      <w:pPr>
        <w:pStyle w:val="ListeParagraf"/>
        <w:spacing w:after="0"/>
        <w:ind w:left="284"/>
        <w:rPr>
          <w:rFonts w:ascii="Times New Roman" w:hAnsi="Times New Roman" w:cs="Times New Roman"/>
        </w:rPr>
      </w:pPr>
      <w:r w:rsidRPr="002673C0">
        <w:rPr>
          <w:rFonts w:ascii="Times New Roman" w:hAnsi="Times New Roman" w:cs="Times New Roman"/>
          <w:b/>
          <w:bCs/>
        </w:rPr>
        <w:lastRenderedPageBreak/>
        <w:t>Tablo 2</w:t>
      </w:r>
      <w:r w:rsidR="00747240" w:rsidRPr="002673C0">
        <w:rPr>
          <w:rFonts w:ascii="Times New Roman" w:hAnsi="Times New Roman" w:cs="Times New Roman"/>
          <w:b/>
          <w:bCs/>
        </w:rPr>
        <w:t>-</w:t>
      </w:r>
      <w:r w:rsidR="005806A6" w:rsidRPr="002673C0">
        <w:rPr>
          <w:rFonts w:ascii="Times New Roman" w:hAnsi="Times New Roman" w:cs="Times New Roman"/>
          <w:b/>
          <w:bCs/>
        </w:rPr>
        <w:t xml:space="preserve"> Çekya</w:t>
      </w:r>
      <w:r w:rsidR="0039006F" w:rsidRPr="002673C0">
        <w:rPr>
          <w:rFonts w:ascii="Times New Roman" w:hAnsi="Times New Roman" w:cs="Times New Roman"/>
          <w:b/>
          <w:bCs/>
        </w:rPr>
        <w:t xml:space="preserve"> Ülkesinin</w:t>
      </w:r>
      <w:r w:rsidR="00747240" w:rsidRPr="002673C0">
        <w:rPr>
          <w:rFonts w:ascii="Times New Roman" w:hAnsi="Times New Roman" w:cs="Times New Roman"/>
          <w:b/>
          <w:bCs/>
        </w:rPr>
        <w:t xml:space="preserve"> Dış Ticaretin</w:t>
      </w:r>
      <w:r w:rsidR="0039006F" w:rsidRPr="002673C0">
        <w:rPr>
          <w:rFonts w:ascii="Times New Roman" w:hAnsi="Times New Roman" w:cs="Times New Roman"/>
          <w:b/>
          <w:bCs/>
        </w:rPr>
        <w:t>in Genel</w:t>
      </w:r>
      <w:r w:rsidR="00747240" w:rsidRPr="002673C0">
        <w:rPr>
          <w:rFonts w:ascii="Times New Roman" w:hAnsi="Times New Roman" w:cs="Times New Roman"/>
          <w:b/>
          <w:bCs/>
        </w:rPr>
        <w:t xml:space="preserve"> Görünümü</w:t>
      </w:r>
      <w:r w:rsidR="00896410" w:rsidRPr="002673C0">
        <w:rPr>
          <w:rFonts w:ascii="Times New Roman" w:hAnsi="Times New Roman" w:cs="Times New Roman"/>
        </w:rPr>
        <w:t xml:space="preserve"> </w:t>
      </w:r>
    </w:p>
    <w:tbl>
      <w:tblPr>
        <w:tblW w:w="1448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1449"/>
        <w:gridCol w:w="1448"/>
        <w:gridCol w:w="1593"/>
        <w:gridCol w:w="1449"/>
        <w:gridCol w:w="1521"/>
        <w:gridCol w:w="1276"/>
        <w:gridCol w:w="1701"/>
        <w:gridCol w:w="1589"/>
      </w:tblGrid>
      <w:tr w:rsidR="00C8207A" w:rsidRPr="00C8207A" w:rsidTr="00A90E8D">
        <w:trPr>
          <w:trHeight w:val="249"/>
        </w:trPr>
        <w:tc>
          <w:tcPr>
            <w:tcW w:w="14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07A" w:rsidRPr="00C8207A" w:rsidRDefault="00C8207A" w:rsidP="00C8207A">
            <w:pPr>
              <w:pStyle w:val="ListeParagraf"/>
              <w:spacing w:after="0"/>
              <w:ind w:left="284"/>
              <w:rPr>
                <w:rFonts w:ascii="Times New Roman" w:hAnsi="Times New Roman" w:cs="Times New Roman"/>
                <w:b/>
              </w:rPr>
            </w:pPr>
          </w:p>
        </w:tc>
      </w:tr>
      <w:tr w:rsidR="00C8207A" w:rsidRPr="00C8207A" w:rsidTr="00A90E8D">
        <w:trPr>
          <w:trHeight w:val="74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2022 ÜLKENİN TOPLAM İHRACATI ($)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2023 ÜLKENİN TOPLAM İHRACATI ($)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2022 TÜRKİYE'NİN ÜLKEDEN İTHALATI ($)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2023 TÜRKİYE'NİN ÜLKEDEN İTHALATI ($)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2022 ÜLKENİN TOPLAM İTHALATI ($)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2023 ÜLKENİN TOPLAM İTHALATI ($)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2022 TÜRKİYE'NİN ÜLKEYE İHRACATI ($)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207A" w:rsidRPr="00C8207A" w:rsidRDefault="00C8207A" w:rsidP="00C82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2023 TÜRKİYE'NİN ÜLKEYE İHRACATI ($)</w:t>
            </w:r>
          </w:p>
        </w:tc>
      </w:tr>
      <w:tr w:rsidR="000053A7" w:rsidRPr="00C8207A" w:rsidTr="00A90E8D">
        <w:trPr>
          <w:trHeight w:val="183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Ocak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17 715 305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21 713 802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217 063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266 500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15 322 293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19 719 284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183 460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241 019 </w:t>
            </w:r>
          </w:p>
        </w:tc>
      </w:tr>
      <w:tr w:rsidR="000053A7" w:rsidRPr="00C8207A" w:rsidTr="00A90E8D">
        <w:trPr>
          <w:trHeight w:val="283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Şubat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19 067 502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20 480 998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173 498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284 987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18 349 892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18 454 202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190 470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210 998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Mart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21 510 855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23 454 074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208 022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290 897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20 887 641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20 966 547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233 505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240 594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Nisan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18 906 953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20 371 382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185 744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265 625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19 300 552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18 575 519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210 713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216 875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Mayıs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20 430 642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21 794 723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195 692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318 894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20 342 022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19 855 350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212 671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236 490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Haziran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21 559 117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22 726 250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218 241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323 540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20 589 849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19 694 307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217 322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236 738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Temmuz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17 400 420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18 925 313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180 055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283 264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17 353 442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18 243 207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169 815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210 769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Ağustos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18 727 711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19 312 760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257 637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278 503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18 978 689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18 319 578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207 749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231 301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Eylül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21 186 693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20 833 222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254 087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289 096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20 323 955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18 482 719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223 130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243 057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Ekim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20 137 339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22 418 050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225 258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366 861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19 563 466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19 964 301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228 387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279 198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Kasım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22 706 427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23 403 803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276 105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329 008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21 840 698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20 168 923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249 012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287 814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207A">
              <w:rPr>
                <w:rFonts w:ascii="Times New Roman" w:hAnsi="Times New Roman" w:cs="Times New Roman"/>
                <w:color w:val="000000"/>
              </w:rPr>
              <w:t>Aralık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>19 018 512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18 218 269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247 854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276 784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18 148 004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16 756 629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185 656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3A7">
              <w:rPr>
                <w:rFonts w:ascii="Times New Roman" w:hAnsi="Times New Roman" w:cs="Times New Roman"/>
                <w:color w:val="000000"/>
              </w:rPr>
              <w:t xml:space="preserve">183 241 </w:t>
            </w:r>
          </w:p>
        </w:tc>
      </w:tr>
      <w:tr w:rsidR="000053A7" w:rsidRPr="00C8207A" w:rsidTr="00A90E8D">
        <w:trPr>
          <w:trHeight w:val="249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C8207A" w:rsidRDefault="000053A7" w:rsidP="000053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7A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>238 367 476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253 652 646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2 639 256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3 573 959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231 000 503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229 200 566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2 511 890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A7" w:rsidRPr="000053A7" w:rsidRDefault="000053A7" w:rsidP="00005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5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2 818 094 </w:t>
            </w:r>
          </w:p>
        </w:tc>
      </w:tr>
    </w:tbl>
    <w:tbl>
      <w:tblPr>
        <w:tblpPr w:leftFromText="141" w:rightFromText="141" w:vertAnchor="text" w:horzAnchor="margin" w:tblpX="273" w:tblpY="204"/>
        <w:tblW w:w="1005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788"/>
      </w:tblGrid>
      <w:tr w:rsidR="00297A7A" w:rsidRPr="002673C0" w:rsidTr="00BD6606">
        <w:trPr>
          <w:trHeight w:val="32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97A7A" w:rsidRPr="002673C0" w:rsidRDefault="00BD6606" w:rsidP="00BD6606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Para Birimi:</w:t>
            </w:r>
          </w:p>
        </w:tc>
        <w:tc>
          <w:tcPr>
            <w:tcW w:w="778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7A7A" w:rsidRPr="002673C0" w:rsidRDefault="00297A7A" w:rsidP="0029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Dolar (</w:t>
            </w:r>
            <w:r w:rsidR="00E02041"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1000 </w:t>
            </w: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$)</w:t>
            </w:r>
          </w:p>
        </w:tc>
      </w:tr>
    </w:tbl>
    <w:p w:rsidR="00297A7A" w:rsidRPr="002673C0" w:rsidRDefault="00297A7A" w:rsidP="00297A7A">
      <w:pPr>
        <w:ind w:left="851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273" w:tblpY="54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797"/>
      </w:tblGrid>
      <w:tr w:rsidR="00297A7A" w:rsidRPr="002673C0" w:rsidTr="00297A7A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97A7A" w:rsidRPr="002673C0" w:rsidRDefault="00297A7A" w:rsidP="00297A7A">
            <w:pPr>
              <w:spacing w:after="0" w:line="240" w:lineRule="auto"/>
              <w:ind w:left="85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Kaynak: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7A" w:rsidRPr="002673C0" w:rsidRDefault="005806A6" w:rsidP="0058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Çek</w:t>
            </w:r>
            <w:r w:rsidR="003946A3"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</w:t>
            </w: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İstatistik Ofisi</w:t>
            </w:r>
            <w:r w:rsidR="00297A7A"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</w:tbl>
    <w:p w:rsidR="00324DD2" w:rsidRPr="002673C0" w:rsidRDefault="00324DD2" w:rsidP="005001DD">
      <w:pPr>
        <w:pStyle w:val="ListeParagraf"/>
        <w:ind w:left="0"/>
        <w:rPr>
          <w:rFonts w:ascii="Times New Roman" w:hAnsi="Times New Roman" w:cs="Times New Roman"/>
          <w:b/>
        </w:rPr>
        <w:sectPr w:rsidR="00324DD2" w:rsidRPr="002673C0" w:rsidSect="00324DD2">
          <w:pgSz w:w="16838" w:h="11906" w:orient="landscape"/>
          <w:pgMar w:top="851" w:right="1529" w:bottom="991" w:left="1134" w:header="279" w:footer="0" w:gutter="0"/>
          <w:pgNumType w:start="0"/>
          <w:cols w:space="708"/>
          <w:titlePg/>
          <w:docGrid w:linePitch="360"/>
        </w:sectPr>
      </w:pPr>
    </w:p>
    <w:p w:rsidR="00AB2B7E" w:rsidRPr="002673C0" w:rsidRDefault="00324DD2" w:rsidP="00095763">
      <w:pPr>
        <w:pStyle w:val="ListeParagraf"/>
        <w:ind w:left="0"/>
        <w:rPr>
          <w:rFonts w:ascii="Times New Roman" w:hAnsi="Times New Roman" w:cs="Times New Roman"/>
          <w:b/>
        </w:rPr>
      </w:pPr>
      <w:r w:rsidRPr="002673C0">
        <w:rPr>
          <w:rFonts w:ascii="Times New Roman" w:hAnsi="Times New Roman" w:cs="Times New Roman"/>
          <w:b/>
        </w:rPr>
        <w:lastRenderedPageBreak/>
        <w:t>Tablo 4 – Çekya ülke</w:t>
      </w:r>
      <w:r w:rsidR="0039006F" w:rsidRPr="002673C0">
        <w:rPr>
          <w:rFonts w:ascii="Times New Roman" w:hAnsi="Times New Roman" w:cs="Times New Roman"/>
          <w:b/>
        </w:rPr>
        <w:t xml:space="preserve">sinin </w:t>
      </w:r>
      <w:r w:rsidR="00747240" w:rsidRPr="002673C0">
        <w:rPr>
          <w:rFonts w:ascii="Times New Roman" w:hAnsi="Times New Roman" w:cs="Times New Roman"/>
          <w:b/>
        </w:rPr>
        <w:t>Dış Ticaretin</w:t>
      </w:r>
      <w:r w:rsidR="0039006F" w:rsidRPr="002673C0">
        <w:rPr>
          <w:rFonts w:ascii="Times New Roman" w:hAnsi="Times New Roman" w:cs="Times New Roman"/>
          <w:b/>
        </w:rPr>
        <w:t>in</w:t>
      </w:r>
      <w:r w:rsidR="00747240" w:rsidRPr="002673C0">
        <w:rPr>
          <w:rFonts w:ascii="Times New Roman" w:hAnsi="Times New Roman" w:cs="Times New Roman"/>
          <w:b/>
        </w:rPr>
        <w:t xml:space="preserve"> Görünümü</w:t>
      </w:r>
      <w:r w:rsidR="00AA69C7" w:rsidRPr="002673C0">
        <w:rPr>
          <w:rFonts w:ascii="Times New Roman" w:hAnsi="Times New Roman" w:cs="Times New Roman"/>
          <w:b/>
        </w:rPr>
        <w:t xml:space="preserve"> </w:t>
      </w:r>
      <w:r w:rsidR="00747240" w:rsidRPr="002673C0">
        <w:rPr>
          <w:rFonts w:ascii="Times New Roman" w:hAnsi="Times New Roman" w:cs="Times New Roman"/>
          <w:b/>
        </w:rPr>
        <w:t>(</w:t>
      </w:r>
      <w:r w:rsidR="00BC1C90" w:rsidRPr="002673C0">
        <w:rPr>
          <w:rFonts w:ascii="Times New Roman" w:hAnsi="Times New Roman" w:cs="Times New Roman"/>
          <w:b/>
        </w:rPr>
        <w:t>2022</w:t>
      </w:r>
      <w:r w:rsidR="00AA69C7" w:rsidRPr="002673C0">
        <w:rPr>
          <w:rFonts w:ascii="Times New Roman" w:hAnsi="Times New Roman" w:cs="Times New Roman"/>
          <w:b/>
        </w:rPr>
        <w:t xml:space="preserve"> /</w:t>
      </w:r>
      <w:r w:rsidR="00BC1C90" w:rsidRPr="002673C0">
        <w:rPr>
          <w:rFonts w:ascii="Times New Roman" w:hAnsi="Times New Roman" w:cs="Times New Roman"/>
          <w:b/>
        </w:rPr>
        <w:t xml:space="preserve"> 2021</w:t>
      </w:r>
      <w:r w:rsidR="00E515D7" w:rsidRPr="002673C0">
        <w:rPr>
          <w:rFonts w:ascii="Times New Roman" w:hAnsi="Times New Roman" w:cs="Times New Roman"/>
          <w:b/>
        </w:rPr>
        <w:t xml:space="preserve"> </w:t>
      </w:r>
      <w:r w:rsidR="00747240" w:rsidRPr="002673C0">
        <w:rPr>
          <w:rFonts w:ascii="Times New Roman" w:hAnsi="Times New Roman" w:cs="Times New Roman"/>
          <w:b/>
        </w:rPr>
        <w:t>Ürün Bazlı</w:t>
      </w:r>
      <w:r w:rsidR="005001DD" w:rsidRPr="002673C0">
        <w:rPr>
          <w:rFonts w:ascii="Times New Roman" w:hAnsi="Times New Roman" w:cs="Times New Roman"/>
          <w:b/>
        </w:rPr>
        <w:t>)</w:t>
      </w:r>
    </w:p>
    <w:tbl>
      <w:tblPr>
        <w:tblW w:w="10412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5583"/>
        <w:gridCol w:w="1041"/>
        <w:gridCol w:w="1200"/>
        <w:gridCol w:w="1245"/>
      </w:tblGrid>
      <w:tr w:rsidR="00BC1C90" w:rsidRPr="002673C0" w:rsidTr="00BC1C90">
        <w:trPr>
          <w:trHeight w:val="314"/>
        </w:trPr>
        <w:tc>
          <w:tcPr>
            <w:tcW w:w="10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Ülkenin Dünyadan İthalatında İlk 10 Ürün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Kodu**</w:t>
            </w:r>
          </w:p>
        </w:tc>
        <w:tc>
          <w:tcPr>
            <w:tcW w:w="55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Adı (Türkçe)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2021 (Yıllık)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 (Yıllık)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2022/2021 Değişim (%)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BC1C90" w:rsidRPr="002673C0" w:rsidTr="0090682C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85171300</w:t>
            </w:r>
          </w:p>
        </w:tc>
        <w:tc>
          <w:tcPr>
            <w:tcW w:w="5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KABLOSUZ AĞ İÇİN AKILLI TELEFONLAR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10 328 140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5E5BB5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27112100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DOĞAL GAZ (GAZ HALİNDE)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3 506 052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9 712 337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177,02%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84713000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PORTATİF NÜMERİK OTOMATİK BİLGİ İŞLEM MAKİNELERİ; AĞIRLIK=&lt;10 KG.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5 753 246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5 644 473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-1,89%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85176200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SES, GÖRÜNTÜ/DİĞER BİLGİLERİ ALMAYA, ÇEVİRMEYE, VERMEYE/YENİDEN OLUŞTURMAK İÇİN MAKİNA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4 382 440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4 995 465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13,99%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27090090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HAM PETROL (PETROL YAĞLARI VE BİTÜMENLİ MİNERALLER) DİĞER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3 592 898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4 905 596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36,54%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8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30049000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TEDAVİDE VEYA KORUNMADA KULLANILMAK ÜZERE KARIŞIK OLAN VEYA KARIŞIK OLMAYAN DİĞER İLAÇLAR; DOZLANDIR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3 983 201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4 038 990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1,40%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85076000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LİTYUM İYONLU ELEKTRİK AKÜMÜLATÖRLERİ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1 703 423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3 652 429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114,42%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85423190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ELEKTRONİK DİĞER ENTEGRE DEVRELER VE DİĞER İŞLEMCİ VE KONTROLÖRLER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2 688 198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2 593 336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-3,53%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87082990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MONTAJ SANAYİNDE KULLANILAN DİĞER TAŞITLARIN </w:t>
            </w:r>
            <w:r w:rsidR="00AA341C">
              <w:rPr>
                <w:rFonts w:ascii="Times New Roman" w:eastAsia="Times New Roman" w:hAnsi="Times New Roman" w:cs="Times New Roman"/>
                <w:lang w:val="cs-CZ" w:eastAsia="cs-CZ"/>
              </w:rPr>
              <w:t>KAROSERİ</w:t>
            </w: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AKSAMI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2 275 900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2 425 482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6,57%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39269097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DİĞER PLASTİKLERDEN YAPRAK, FİLM/ŞERİTLER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2 061 893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2 022 301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-1,92%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BC1C90" w:rsidRPr="002673C0" w:rsidTr="00BC1C90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Ülkenin Dünyaya İhracatında İlk 10 Ürün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Kodu**</w:t>
            </w:r>
          </w:p>
        </w:tc>
        <w:tc>
          <w:tcPr>
            <w:tcW w:w="55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Adı (Türkçe)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2021 (Yıllık)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 (Yıllık)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2022/2021 Değişim (%)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A24DF8" w:rsidRPr="002673C0" w:rsidTr="00851421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85171300</w:t>
            </w:r>
          </w:p>
        </w:tc>
        <w:tc>
          <w:tcPr>
            <w:tcW w:w="5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KABLOSUZ AĞ İÇİN AKILLI TELEFONLAR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9 615 422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5E5BB5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85176200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SES, GÖRÜNTÜ/DİĞER BİLGİLERİ ALMAYA, ÇEVİRMEYE, VERMEYE/YENİDEN OLUŞTURMAK İÇİN MAKİNA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5 110 187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5 413 511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5,94%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27160000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ELEKTRİK ENERJİSİ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2 755 370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5 081 175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84,41%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84713000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PORTATİF NÜMERİK OTOMATİK BİLGİ İŞLEM MAKİNELERİ; AĞIRLIK=&lt;10 KG.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5 421 447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5 035 651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-7,12%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2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87033219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OTOMOBİL/AMBULANS (DİZEL/YARI DİZEL, YENİ) (1500 CM3&lt;SİLİNDİR HACMİ&lt;2500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4 059 643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4 604 696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13,43%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46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87034010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HEM BENZİNLİ HEM DE TAHRİK GÜCÜ VEREN ELEKTRİK MOTORLU DİĞER TAŞITLAR; YENİ, HARİCİ GÜÇ KAYNAĞINDAN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2 950 901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4 303 357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45,83%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87032110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OTOMOBİL/AMBULANS (BENZİNLİ, YENİ) (SİLİNDİR HACMİ &lt;=1000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4 556 919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4 285 620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-5,95%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87082990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MONTAJ SANAYİNDE KULLANILAN DİĞER TAŞITLARIN </w:t>
            </w:r>
            <w:r w:rsidR="00AA341C">
              <w:rPr>
                <w:rFonts w:ascii="Times New Roman" w:eastAsia="Times New Roman" w:hAnsi="Times New Roman" w:cs="Times New Roman"/>
                <w:lang w:val="cs-CZ" w:eastAsia="cs-CZ"/>
              </w:rPr>
              <w:t>KAROSERİ</w:t>
            </w: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AKSAMI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3 787 232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3 826 267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1,03%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87032210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OTOMOBİL/AMBULANS VE KARAVAN (BENZİNLİ, YENİ) (1000 CM3&lt;SİLİNDİR HACMİ&lt;1500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3 776 801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3 441 869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-8,87%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84715000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DİĞER NÜMERİK BİLGİ İŞLEM BİRİMLERİ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4 045 292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3 426 730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-15,29%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851421" w:rsidRPr="002673C0" w:rsidRDefault="00851421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BC1C90" w:rsidRPr="002673C0" w:rsidTr="00BC1C90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0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lastRenderedPageBreak/>
              <w:t>Türkiye'nin Ülkeye İhracatında İlk 10 Ürün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Kodu**</w:t>
            </w:r>
          </w:p>
        </w:tc>
        <w:tc>
          <w:tcPr>
            <w:tcW w:w="55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Adı (Türkçe)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2021 (Yıllık)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 (Yıllık)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2022/2021 Değişim (%)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71131900</w:t>
            </w:r>
          </w:p>
        </w:tc>
        <w:tc>
          <w:tcPr>
            <w:tcW w:w="5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DİĞER KIYMETLİ METAL-KAPLAMALARINDAN MÜCEVHERCİ EŞYASI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63 136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184 968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192,97%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5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94019990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BAŞKA YERDE BELİRTİLMEYEN VEYA YER ALMAYAN KOLTUK PARÇALARI (AHŞAP HARİÇ)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75 882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5E5BB5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27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76042990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ALUMİNYUM ALAŞIMLARINDAN PROFİLLER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48 664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66 166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35,96%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87087050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TEKERLEKLER; BUNLARIN AKSAM, PARÇA VE AKSESUARI (ALUMİNYUM)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35 348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62 313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76,28%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87033219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OTOMOBİL/AMBULANS (DİZEL/YARI DİZEL, YENİ) (1500 CM3&lt;SİLİNDİR HACMİ&lt;2500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67 508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51 876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-23,16%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87012110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SADECE IÇTEN YANMALI, DIZEL PISTONLU, MOTORLU YARI RÖMORK TRAKTÖRLER, YENI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45 854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5E5BB5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62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87021011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MİNİBÜS, MİDİBÜS VE OTOBÜS; YENİ, DİZEL VEYA YARI DİZEL, SİLİNDİR HACMİ&gt;2500 CM3, KAPASİTESİ &gt;=10 Kİ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20 400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44 813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119,67%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87082990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MONTAJ SANAYİNDE KULLANILAN DİĞER TAŞITLARIN </w:t>
            </w:r>
            <w:r w:rsidR="00AA341C">
              <w:rPr>
                <w:rFonts w:ascii="Times New Roman" w:eastAsia="Times New Roman" w:hAnsi="Times New Roman" w:cs="Times New Roman"/>
                <w:lang w:val="cs-CZ" w:eastAsia="cs-CZ"/>
              </w:rPr>
              <w:t>KAROSERİ</w:t>
            </w: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AKSAMI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13 481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44 369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229,12%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85443000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ATEŞLEME BUJİLERİ VEYA TAŞITLARDA, UÇAKLARDA VEYA GEMİLERDE KULLANILAN TÜRDEN DİĞER KABLO BAĞLANTI 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34 997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43 724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24,94%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65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61091000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TİŞÖRT, FANİLA, ATLET, KAŞKORSE VB. GİYİM EŞYASI; PAMUKTAN (ÖRME VEYA KROŞE)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55 638,00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42 616,00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-23,40%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</w:tr>
      <w:tr w:rsidR="00BC1C90" w:rsidRPr="002673C0" w:rsidTr="00BC1C90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0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Türkiye'nin Ülkeden İthalatında İlk 10 Ürün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Kodu**</w:t>
            </w:r>
          </w:p>
        </w:tc>
        <w:tc>
          <w:tcPr>
            <w:tcW w:w="55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GTİP Adı (Türkçe)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2021 (Yıllık)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 (Yıllık)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2022/2021 Değişim (%)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87032210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OTOMOBİL/AMBULANS VE KARAVAN (BENZİNLİ, YENİ) (1000 CM3&lt;SİLİNDİR HACMİ&lt;1500 CM3)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2 466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2894,8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17,40%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87032110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OTOMOBİL/AMBULANS (BENZİNLİ, YENİ) (SİLİNDİR HACMİ &lt;=1000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177 757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127 407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-28,33%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84715000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DİĞER NÜMERİK BİLGİ İŞLEM BİRİMLERİ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103 212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115 477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11,88%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87033219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OTOMOBİL/AMBULANS (DİZEL/YARI DİZEL, YENİ) (1500 CM3&lt;SİLİNDİR HACMİ&lt;2500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167 364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112 278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-32,91%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87089997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KARA TAŞITLARI İÇİN DİĞER AKSAM, PARÇALARI (DİĞERLERİ)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183 756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85 024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-53,73%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87032319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OTOMOBİL/AMBULANS (BENZİNLİ, YENİ) (1500 CM3&lt;SİLİNDİR HACMİ&lt;3000 CM3)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19 529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68 639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251,47%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84159000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KLİMA CİHAZLARININ AKSAM-PARÇALARI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52 898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57 365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8,44%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84213935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KATALİTİK İŞLEM ESASLI DİĞER GAZLARIN FİLTRE EDİLMESİ VEYA ARITILMASI İÇİN MAKİNA VE CİHAZLAR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32 217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AA341C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402612</w:t>
            </w:r>
            <w:r w:rsidR="00BC1C90" w:rsidRPr="002673C0">
              <w:rPr>
                <w:rFonts w:ascii="Times New Roman" w:eastAsia="Times New Roman" w:hAnsi="Times New Roman" w:cs="Times New Roman"/>
                <w:lang w:val="cs-CZ" w:eastAsia="cs-CZ"/>
              </w:rPr>
              <w:t>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85423190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ELEKTRONİK DİĞER ENTEGRE DEVRELER VE DİĞER İŞLEMCİ VE KONTROLÖRLER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30 990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28 050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-9,49%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39021000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POLİPROPİLEN (İLK ŞEKİLDE)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16 712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25 046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lang w:val="cs-CZ" w:eastAsia="cs-CZ"/>
              </w:rPr>
              <w:t>49,87%</w:t>
            </w:r>
          </w:p>
        </w:tc>
      </w:tr>
      <w:tr w:rsidR="00BC1C90" w:rsidRPr="002673C0" w:rsidTr="00BC1C90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Kaynak:</w:t>
            </w:r>
          </w:p>
        </w:tc>
        <w:tc>
          <w:tcPr>
            <w:tcW w:w="90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Çek İstatistik Ofisi / www.czso.cz </w:t>
            </w:r>
          </w:p>
        </w:tc>
      </w:tr>
      <w:tr w:rsidR="00BC1C90" w:rsidRPr="002673C0" w:rsidTr="00851421">
        <w:tblPrEx>
          <w:tblCellMar>
            <w:left w:w="70" w:type="dxa"/>
            <w:right w:w="70" w:type="dxa"/>
          </w:tblCellMar>
        </w:tblPrEx>
        <w:trPr>
          <w:trHeight w:val="614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Müşavirlik Açıklaması: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90" w:rsidRPr="002673C0" w:rsidRDefault="00BC1C90" w:rsidP="00BC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</w:tr>
    </w:tbl>
    <w:p w:rsidR="00C25AF2" w:rsidRPr="002673C0" w:rsidRDefault="00BC1C90" w:rsidP="0045130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73C0">
        <w:rPr>
          <w:rFonts w:ascii="Times New Roman" w:hAnsi="Times New Roman" w:cs="Times New Roman"/>
          <w:sz w:val="20"/>
        </w:rPr>
        <w:t>* Sıralamada 2022</w:t>
      </w:r>
      <w:r w:rsidR="00C25AF2" w:rsidRPr="002673C0">
        <w:rPr>
          <w:rFonts w:ascii="Times New Roman" w:hAnsi="Times New Roman" w:cs="Times New Roman"/>
          <w:sz w:val="20"/>
        </w:rPr>
        <w:t xml:space="preserve"> yıllık verileri baz alınacaktır.</w:t>
      </w:r>
    </w:p>
    <w:tbl>
      <w:tblPr>
        <w:tblpPr w:leftFromText="141" w:rightFromText="141" w:vertAnchor="text" w:horzAnchor="margin" w:tblpY="5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219"/>
      </w:tblGrid>
      <w:tr w:rsidR="00325019" w:rsidRPr="002673C0" w:rsidTr="00AC2662">
        <w:trPr>
          <w:trHeight w:val="268"/>
        </w:trPr>
        <w:tc>
          <w:tcPr>
            <w:tcW w:w="2266" w:type="dxa"/>
            <w:shd w:val="clear" w:color="000000" w:fill="DDEBF7"/>
            <w:noWrap/>
            <w:vAlign w:val="center"/>
            <w:hideMark/>
          </w:tcPr>
          <w:p w:rsidR="00325019" w:rsidRPr="002673C0" w:rsidRDefault="00325019" w:rsidP="003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Para Birimi Belirtiniz</w:t>
            </w:r>
          </w:p>
        </w:tc>
        <w:tc>
          <w:tcPr>
            <w:tcW w:w="8219" w:type="dxa"/>
            <w:shd w:val="clear" w:color="auto" w:fill="FFFFFF" w:themeFill="background1"/>
          </w:tcPr>
          <w:p w:rsidR="00325019" w:rsidRPr="002673C0" w:rsidRDefault="00325019" w:rsidP="00325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Dolar (</w:t>
            </w:r>
            <w:r w:rsidR="00925A8F"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1000</w:t>
            </w:r>
            <w:r w:rsidR="00BC5FBF"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$)</w:t>
            </w:r>
          </w:p>
        </w:tc>
      </w:tr>
    </w:tbl>
    <w:p w:rsidR="00765498" w:rsidRPr="002673C0" w:rsidRDefault="00C877AF" w:rsidP="00095763">
      <w:pPr>
        <w:spacing w:line="240" w:lineRule="auto"/>
        <w:rPr>
          <w:rFonts w:ascii="Times New Roman" w:hAnsi="Times New Roman" w:cs="Times New Roman"/>
          <w:sz w:val="20"/>
        </w:rPr>
      </w:pPr>
      <w:r w:rsidRPr="002673C0">
        <w:rPr>
          <w:rFonts w:ascii="Times New Roman" w:hAnsi="Times New Roman" w:cs="Times New Roman"/>
          <w:sz w:val="20"/>
        </w:rPr>
        <w:t>** Avrupa Ülkeleri İçin GTİ</w:t>
      </w:r>
      <w:r w:rsidR="00C25AF2" w:rsidRPr="002673C0">
        <w:rPr>
          <w:rFonts w:ascii="Times New Roman" w:hAnsi="Times New Roman" w:cs="Times New Roman"/>
          <w:sz w:val="20"/>
        </w:rPr>
        <w:t xml:space="preserve">P 8'li bazda sınıflama kullanılacaktır.  GTİP </w:t>
      </w:r>
      <w:r w:rsidR="00AA69C7" w:rsidRPr="002673C0">
        <w:rPr>
          <w:rFonts w:ascii="Times New Roman" w:hAnsi="Times New Roman" w:cs="Times New Roman"/>
          <w:sz w:val="20"/>
        </w:rPr>
        <w:t>v</w:t>
      </w:r>
      <w:r w:rsidR="00C25AF2" w:rsidRPr="002673C0">
        <w:rPr>
          <w:rFonts w:ascii="Times New Roman" w:hAnsi="Times New Roman" w:cs="Times New Roman"/>
          <w:sz w:val="20"/>
        </w:rPr>
        <w:t xml:space="preserve">erisine ulaşamayan </w:t>
      </w:r>
      <w:r w:rsidR="00AA69C7" w:rsidRPr="002673C0">
        <w:rPr>
          <w:rFonts w:ascii="Times New Roman" w:hAnsi="Times New Roman" w:cs="Times New Roman"/>
          <w:sz w:val="20"/>
        </w:rPr>
        <w:t xml:space="preserve">temsilcilikler </w:t>
      </w:r>
      <w:r w:rsidR="00C25AF2" w:rsidRPr="002673C0">
        <w:rPr>
          <w:rFonts w:ascii="Times New Roman" w:hAnsi="Times New Roman" w:cs="Times New Roman"/>
          <w:sz w:val="20"/>
        </w:rPr>
        <w:t>SITC sınıflamasını kullanabilir.</w:t>
      </w:r>
    </w:p>
    <w:tbl>
      <w:tblPr>
        <w:tblpPr w:leftFromText="141" w:rightFromText="141" w:vertAnchor="text" w:horzAnchor="margin" w:tblpY="169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896410" w:rsidRPr="002673C0" w:rsidTr="00AC2662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96410" w:rsidRPr="002673C0" w:rsidRDefault="00896410" w:rsidP="0089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Kaynak: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10" w:rsidRPr="002673C0" w:rsidRDefault="00896410" w:rsidP="0089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tr-TR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Çek</w:t>
            </w:r>
            <w:r w:rsidR="003946A3" w:rsidRPr="00267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</w:t>
            </w:r>
            <w:r w:rsidRPr="00267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İstatistik Ofisi </w:t>
            </w:r>
          </w:p>
        </w:tc>
      </w:tr>
      <w:tr w:rsidR="00896410" w:rsidRPr="002673C0" w:rsidTr="00AC2662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96410" w:rsidRPr="002673C0" w:rsidRDefault="00896410" w:rsidP="0089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Müşavirlik Açıklaması: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10" w:rsidRPr="002673C0" w:rsidRDefault="00896410" w:rsidP="0089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67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4056C7" w:rsidRDefault="004056C7" w:rsidP="00BD50DA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A30C9" w:rsidRPr="002673C0" w:rsidRDefault="00060FC4" w:rsidP="00BD50DA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2673C0">
        <w:rPr>
          <w:rFonts w:ascii="Times New Roman" w:hAnsi="Times New Roman" w:cs="Times New Roman"/>
          <w:b/>
        </w:rPr>
        <w:t>Tablo 5- Çekya Ülkesinin Dış Ticareti</w:t>
      </w:r>
      <w:r w:rsidR="00A24DF8" w:rsidRPr="002673C0">
        <w:rPr>
          <w:rFonts w:ascii="Times New Roman" w:hAnsi="Times New Roman" w:cs="Times New Roman"/>
          <w:b/>
        </w:rPr>
        <w:t>nin Görünümü (2023</w:t>
      </w:r>
      <w:r w:rsidRPr="002673C0">
        <w:rPr>
          <w:rFonts w:ascii="Times New Roman" w:hAnsi="Times New Roman" w:cs="Times New Roman"/>
          <w:b/>
        </w:rPr>
        <w:t>/</w:t>
      </w:r>
      <w:r w:rsidR="00A24DF8" w:rsidRPr="002673C0">
        <w:rPr>
          <w:rFonts w:ascii="Times New Roman" w:hAnsi="Times New Roman" w:cs="Times New Roman"/>
          <w:b/>
        </w:rPr>
        <w:t xml:space="preserve">2022 </w:t>
      </w:r>
      <w:r w:rsidRPr="002673C0">
        <w:rPr>
          <w:rFonts w:ascii="Times New Roman" w:hAnsi="Times New Roman" w:cs="Times New Roman"/>
          <w:b/>
        </w:rPr>
        <w:t>Ürün Bazlı)</w:t>
      </w: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759"/>
        <w:gridCol w:w="1420"/>
        <w:gridCol w:w="1404"/>
        <w:gridCol w:w="1205"/>
      </w:tblGrid>
      <w:tr w:rsidR="00AC2662" w:rsidRPr="002673C0" w:rsidTr="006A3241">
        <w:trPr>
          <w:trHeight w:val="225"/>
        </w:trPr>
        <w:tc>
          <w:tcPr>
            <w:tcW w:w="104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bookmarkStart w:id="1" w:name="_Hlk25051451"/>
            <w:r w:rsidRPr="006A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Ülkenin Dünyadan İthalatında İlk 10 Ürün</w:t>
            </w:r>
          </w:p>
        </w:tc>
      </w:tr>
      <w:tr w:rsidR="006A3241" w:rsidRPr="002673C0" w:rsidTr="00C16765">
        <w:trPr>
          <w:trHeight w:val="269"/>
        </w:trPr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GTİP Kodu**</w:t>
            </w:r>
          </w:p>
        </w:tc>
        <w:tc>
          <w:tcPr>
            <w:tcW w:w="4759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GTİP Adı (Türkçe)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A3241" w:rsidRPr="006A3241" w:rsidRDefault="006A3241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2022 (Ocak-</w:t>
            </w:r>
            <w:r w:rsidR="004056C7">
              <w:rPr>
                <w:rFonts w:ascii="Times New Roman" w:hAnsi="Times New Roman" w:cs="Times New Roman"/>
                <w:b/>
                <w:bCs/>
                <w:color w:val="000000"/>
              </w:rPr>
              <w:t>Aralık</w:t>
            </w: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056C7">
              <w:rPr>
                <w:rFonts w:ascii="Times New Roman" w:hAnsi="Times New Roman" w:cs="Times New Roman"/>
                <w:b/>
                <w:bCs/>
                <w:color w:val="000000"/>
              </w:rPr>
              <w:t>023 (Ocak-Aralık</w:t>
            </w: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2023/2022 Değişim (%)</w:t>
            </w:r>
          </w:p>
        </w:tc>
      </w:tr>
      <w:tr w:rsidR="006A3241" w:rsidRPr="002673C0" w:rsidTr="00C16765">
        <w:trPr>
          <w:trHeight w:val="269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6A3241" w:rsidRPr="002673C0" w:rsidTr="00C16765">
        <w:trPr>
          <w:trHeight w:val="269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4056C7" w:rsidRPr="002673C0" w:rsidTr="00EC7C69">
        <w:trPr>
          <w:trHeight w:val="40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85171300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KABLOSUZ AĞ İÇİN AKILLI TELEFONLAR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10 328 140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10 115 950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-2,05%</w:t>
            </w:r>
          </w:p>
        </w:tc>
      </w:tr>
      <w:tr w:rsidR="004056C7" w:rsidRPr="002673C0" w:rsidTr="00EC7C69">
        <w:trPr>
          <w:trHeight w:val="19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85076000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LİTYUM İYONLU ELEKTRİK AKÜMÜLATÖRLERİ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3 652 429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5 234 909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43,33%</w:t>
            </w:r>
          </w:p>
        </w:tc>
      </w:tr>
      <w:tr w:rsidR="004056C7" w:rsidRPr="002673C0" w:rsidTr="00EC7C69">
        <w:trPr>
          <w:trHeight w:val="41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30049000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TEDAVİDE VEYA KORUNMADA KULLANILMAK ÜZERE KARIŞIK OLAN VEYA KARIŞIK OLMAYAN DİĞER İLAÇLAR; DOZLANDIR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4 038 990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4 373 794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8,29%</w:t>
            </w:r>
          </w:p>
        </w:tc>
      </w:tr>
      <w:tr w:rsidR="004056C7" w:rsidRPr="002673C0" w:rsidTr="00EC7C69">
        <w:trPr>
          <w:trHeight w:val="18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85176200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SES, GÖRÜNTÜ/DİĞER BİLGİLERİ ALMAYA, ÇEVİRMEYE, VERMEYE/YENİDEN OLUŞTURMAK İÇİN MAKİNA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4 995 465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4 245 908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-15,00%</w:t>
            </w:r>
          </w:p>
        </w:tc>
      </w:tr>
      <w:tr w:rsidR="004056C7" w:rsidRPr="002673C0" w:rsidTr="00EC7C69">
        <w:trPr>
          <w:trHeight w:val="1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27090090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HAM PETROL (PETROL YAĞLARI VE BİTÜMENLİ MİNERALLER) DİĞER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4 905 596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4 243 655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-13,49%</w:t>
            </w:r>
          </w:p>
        </w:tc>
      </w:tr>
      <w:tr w:rsidR="004056C7" w:rsidRPr="002673C0" w:rsidTr="00EC7C69">
        <w:trPr>
          <w:trHeight w:val="19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84713000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PORTATİF NÜMERİK OTOMATİK BİLGİ İŞLEM MAKİNELERİ; AĞIRLIK=&lt;10 KG.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5 650 092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4 062 879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-28,09%</w:t>
            </w:r>
          </w:p>
        </w:tc>
      </w:tr>
      <w:tr w:rsidR="004056C7" w:rsidRPr="002673C0" w:rsidTr="00EC7C69">
        <w:trPr>
          <w:trHeight w:val="2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27112100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DOĞAL GAZ (GAZ FORMUNDA)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9 712 337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3 920 845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-59,63%</w:t>
            </w:r>
          </w:p>
        </w:tc>
      </w:tr>
      <w:tr w:rsidR="004056C7" w:rsidRPr="002673C0" w:rsidTr="00EC7C69">
        <w:trPr>
          <w:trHeight w:val="41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87082990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 xml:space="preserve">MONTAJ SANAYİNDE KULLANILAN DİĞER TAŞITLARIN </w:t>
            </w:r>
            <w:r w:rsidR="00AA341C">
              <w:rPr>
                <w:rFonts w:ascii="Times New Roman" w:hAnsi="Times New Roman" w:cs="Times New Roman"/>
              </w:rPr>
              <w:t>KAROSERİ</w:t>
            </w:r>
            <w:r w:rsidRPr="004056C7">
              <w:rPr>
                <w:rFonts w:ascii="Times New Roman" w:hAnsi="Times New Roman" w:cs="Times New Roman"/>
              </w:rPr>
              <w:t xml:space="preserve"> AKSAMI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2 425 482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2 838 028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17,01%</w:t>
            </w:r>
          </w:p>
        </w:tc>
      </w:tr>
      <w:tr w:rsidR="004056C7" w:rsidRPr="002673C0" w:rsidTr="00EC7C69">
        <w:trPr>
          <w:trHeight w:val="40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85423190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ELEKTRONİK DİĞER ENTEGRE DEVRELER VE DİĞER İŞLEMCİ VE KONTROLÖRLER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2 592 459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2 515 032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-2,99%</w:t>
            </w:r>
          </w:p>
        </w:tc>
      </w:tr>
      <w:tr w:rsidR="004056C7" w:rsidRPr="002673C0" w:rsidTr="00EC7C69">
        <w:trPr>
          <w:trHeight w:val="21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94019990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BAŞKA YERDE BELİRTİLMEYEN VEYA YER ALMAYAN KOLTUK PARÇALARI (AHŞAP HARİÇ)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1 735 765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2 225 505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28,21%</w:t>
            </w:r>
          </w:p>
        </w:tc>
      </w:tr>
      <w:tr w:rsidR="00AC2662" w:rsidRPr="002673C0" w:rsidTr="00C16765">
        <w:trPr>
          <w:trHeight w:val="21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AC2662" w:rsidRPr="002673C0" w:rsidTr="00AC2662">
        <w:trPr>
          <w:trHeight w:val="199"/>
        </w:trPr>
        <w:tc>
          <w:tcPr>
            <w:tcW w:w="104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Ülkenin Dünyaya İhracatında İlk 10 Ürün</w:t>
            </w:r>
          </w:p>
        </w:tc>
      </w:tr>
      <w:tr w:rsidR="004056C7" w:rsidRPr="002673C0" w:rsidTr="00B85200">
        <w:trPr>
          <w:trHeight w:val="269"/>
        </w:trPr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GTİP Kodu**</w:t>
            </w:r>
          </w:p>
        </w:tc>
        <w:tc>
          <w:tcPr>
            <w:tcW w:w="4759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GTİP Adı (Türkçe)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2022 (Ocak-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Aralık</w:t>
            </w: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023 (Ocak-Aralık</w:t>
            </w: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2023/2022 Değişim (%)</w:t>
            </w:r>
          </w:p>
        </w:tc>
      </w:tr>
      <w:tr w:rsidR="006A3241" w:rsidRPr="002673C0" w:rsidTr="00B85200">
        <w:trPr>
          <w:trHeight w:val="269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6A3241" w:rsidRPr="002673C0" w:rsidTr="00B85200">
        <w:trPr>
          <w:trHeight w:val="269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4056C7" w:rsidRPr="002673C0" w:rsidTr="00EC7C69">
        <w:trPr>
          <w:trHeight w:val="40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85171300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KABLOSUZ AĞ İÇİN AKILLI TELEFONLAR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9 615 422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10 821 103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12,54%</w:t>
            </w:r>
          </w:p>
        </w:tc>
      </w:tr>
      <w:tr w:rsidR="004056C7" w:rsidRPr="002673C0" w:rsidTr="00EC7C69">
        <w:trPr>
          <w:trHeight w:val="39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87033219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OTOMOBİL/AMBULANS (DİZEL/YARI DİZEL, YENİ) (1500 CM3&lt;SİLİNDİR HACMİ&lt;2500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4 604 696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5 695 688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23,69%</w:t>
            </w:r>
          </w:p>
        </w:tc>
      </w:tr>
      <w:tr w:rsidR="004056C7" w:rsidRPr="002673C0" w:rsidTr="00EC7C69">
        <w:trPr>
          <w:trHeight w:val="3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85176200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SES, GÖRÜNTÜ VEYA DİĞER BİLGİLERİ ALMAYA,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6C7">
              <w:rPr>
                <w:rFonts w:ascii="Times New Roman" w:hAnsi="Times New Roman" w:cs="Times New Roman"/>
              </w:rPr>
              <w:t>ÇEVİRMEYE VE VERMEYE VEYA YENİDEN OLUŞTURMAYA MAHSUS MAKİNALAR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5 539 550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5 288 877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-4,53%</w:t>
            </w:r>
          </w:p>
        </w:tc>
      </w:tr>
      <w:tr w:rsidR="004056C7" w:rsidRPr="002673C0" w:rsidTr="00EC7C69">
        <w:trPr>
          <w:trHeight w:val="40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87034010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 xml:space="preserve">HEM BENZİNLİ HEM DE TAHRİK GÜCÜ VEREN ELEKTRİK MOTORLU DİĞER TAŞITLAR; YENİ, HARİCİ GÜÇ KAYNAĞINDAN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4 303 357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5 200 811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20,85%</w:t>
            </w:r>
          </w:p>
        </w:tc>
      </w:tr>
      <w:tr w:rsidR="004056C7" w:rsidRPr="002673C0" w:rsidTr="00EC7C69">
        <w:trPr>
          <w:trHeight w:val="38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87032210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OTOMOBİL/AMBULANS VE KARAVAN (BENZİNLİ, YENİ) (1000 CM3&lt;SİLİNDİR HACMİ&lt;1500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3 441 869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5 021 687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45,90%</w:t>
            </w:r>
          </w:p>
        </w:tc>
      </w:tr>
      <w:tr w:rsidR="004056C7" w:rsidRPr="002673C0" w:rsidTr="00EC7C69">
        <w:trPr>
          <w:trHeight w:val="38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87032110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OTOMOBİL/AMBULANS (BENZİNLİ, YENİ) (SİLİNDİR HACMİ &lt;=1000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4 285 620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4 781 346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11,57%</w:t>
            </w:r>
          </w:p>
        </w:tc>
      </w:tr>
      <w:tr w:rsidR="004056C7" w:rsidRPr="002673C0" w:rsidTr="00EC7C69">
        <w:trPr>
          <w:trHeight w:val="40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87038010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SADECE ELEKTRİK MOTORUNDAN TAHRİKLİ DİĞER TAŞITLAR; YENİ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2 878 346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4 710 981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63,67%</w:t>
            </w:r>
          </w:p>
        </w:tc>
      </w:tr>
      <w:tr w:rsidR="004056C7" w:rsidRPr="002673C0" w:rsidTr="00EC7C69">
        <w:trPr>
          <w:trHeight w:val="19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87082990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 xml:space="preserve">MONTAJ SANAYİNDE KULLANILAN DİĞER TAŞITLARIN </w:t>
            </w:r>
            <w:r w:rsidR="00AA341C">
              <w:rPr>
                <w:rFonts w:ascii="Times New Roman" w:hAnsi="Times New Roman" w:cs="Times New Roman"/>
              </w:rPr>
              <w:t>KAROSERİ</w:t>
            </w:r>
            <w:r w:rsidRPr="004056C7">
              <w:rPr>
                <w:rFonts w:ascii="Times New Roman" w:hAnsi="Times New Roman" w:cs="Times New Roman"/>
              </w:rPr>
              <w:t xml:space="preserve"> AKSAMI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3 826 267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4 500 273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17,62%</w:t>
            </w:r>
          </w:p>
        </w:tc>
      </w:tr>
      <w:tr w:rsidR="004056C7" w:rsidRPr="002673C0" w:rsidTr="00EC7C69">
        <w:trPr>
          <w:trHeight w:val="40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84713000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PORTATİF NÜMERİK OTOMATİK BİLGİ İŞLEM MAKİNELERİ; AĞIRLIK=&lt;10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5 030 504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4 164 964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-17,21%</w:t>
            </w:r>
          </w:p>
        </w:tc>
      </w:tr>
      <w:tr w:rsidR="004056C7" w:rsidRPr="002673C0" w:rsidTr="00EC7C69">
        <w:trPr>
          <w:trHeight w:val="22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6C7">
              <w:rPr>
                <w:rFonts w:ascii="Times New Roman" w:hAnsi="Times New Roman" w:cs="Times New Roman"/>
                <w:b/>
                <w:bCs/>
                <w:color w:val="000000"/>
              </w:rPr>
              <w:t>87032319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C7" w:rsidRPr="004056C7" w:rsidRDefault="004056C7" w:rsidP="004056C7">
            <w:pPr>
              <w:spacing w:after="0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OTOMOBİL/AMBULANS (BENZİNLİ, YENİ) (1500 CM3&lt;SİLİNDİR HACMİ&lt;3000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3 118 865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6C7">
              <w:rPr>
                <w:rFonts w:ascii="Times New Roman" w:hAnsi="Times New Roman" w:cs="Times New Roman"/>
                <w:color w:val="000000"/>
              </w:rPr>
              <w:t>3 756 056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6C7" w:rsidRPr="004056C7" w:rsidRDefault="004056C7" w:rsidP="004056C7">
            <w:pPr>
              <w:jc w:val="center"/>
              <w:rPr>
                <w:rFonts w:ascii="Times New Roman" w:hAnsi="Times New Roman" w:cs="Times New Roman"/>
              </w:rPr>
            </w:pPr>
            <w:r w:rsidRPr="004056C7">
              <w:rPr>
                <w:rFonts w:ascii="Times New Roman" w:hAnsi="Times New Roman" w:cs="Times New Roman"/>
              </w:rPr>
              <w:t>20,43%</w:t>
            </w:r>
          </w:p>
        </w:tc>
      </w:tr>
      <w:tr w:rsidR="00AC2662" w:rsidRPr="002673C0" w:rsidTr="00C16765">
        <w:trPr>
          <w:trHeight w:val="40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662" w:rsidRPr="006A3241" w:rsidRDefault="00AC2662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62" w:rsidRPr="006A3241" w:rsidRDefault="00AC2662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58E4" w:rsidRPr="006A3241" w:rsidRDefault="002158E4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2158E4" w:rsidRPr="006A3241" w:rsidRDefault="002158E4" w:rsidP="0021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  <w:p w:rsidR="00AC2662" w:rsidRPr="006A3241" w:rsidRDefault="00AC2662" w:rsidP="0021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662" w:rsidRPr="006A3241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AC2662" w:rsidRPr="002673C0" w:rsidTr="00AC2662">
        <w:trPr>
          <w:trHeight w:val="199"/>
        </w:trPr>
        <w:tc>
          <w:tcPr>
            <w:tcW w:w="104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AC2662" w:rsidRPr="006A3241" w:rsidRDefault="00AC2662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Türkiye'nin Ülkeye İhracatında İlk 10 Ürün</w:t>
            </w:r>
          </w:p>
        </w:tc>
      </w:tr>
      <w:tr w:rsidR="004056C7" w:rsidRPr="002673C0" w:rsidTr="00B85200">
        <w:trPr>
          <w:trHeight w:val="269"/>
        </w:trPr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GTİP Kodu**</w:t>
            </w:r>
          </w:p>
        </w:tc>
        <w:tc>
          <w:tcPr>
            <w:tcW w:w="4759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GTİP Adı (Türkçe)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2022 (Ocak-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Aralık</w:t>
            </w: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023 (Ocak-Aralık</w:t>
            </w: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056C7" w:rsidRPr="006A3241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6A3241">
              <w:rPr>
                <w:rFonts w:ascii="Times New Roman" w:hAnsi="Times New Roman" w:cs="Times New Roman"/>
                <w:b/>
                <w:bCs/>
                <w:color w:val="000000"/>
              </w:rPr>
              <w:t>2023/2022 Değişim (%)</w:t>
            </w:r>
          </w:p>
        </w:tc>
      </w:tr>
      <w:tr w:rsidR="006A3241" w:rsidRPr="002673C0" w:rsidTr="00B85200">
        <w:trPr>
          <w:trHeight w:val="269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40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40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6A3241" w:rsidRPr="002673C0" w:rsidTr="00B85200">
        <w:trPr>
          <w:trHeight w:val="269"/>
        </w:trPr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40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40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241" w:rsidRPr="006A3241" w:rsidRDefault="006A3241" w:rsidP="006A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84616B" w:rsidRPr="005221CA" w:rsidTr="00EC7C69">
        <w:trPr>
          <w:trHeight w:val="7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87034010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 xml:space="preserve">HEM BENZİNLİ HEM DE TAHRİK GÜCÜ VEREN ELEKTRİK MOTORLU DİĞER TAŞITLAR; YENİ, HARİCİ GÜÇ KAYNAĞINDAN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124 227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195 629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57,48%</w:t>
            </w:r>
          </w:p>
        </w:tc>
      </w:tr>
      <w:tr w:rsidR="0084616B" w:rsidRPr="005221CA" w:rsidTr="00EC7C69">
        <w:trPr>
          <w:trHeight w:val="38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71131900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DİĞER KIYMETLİ METAL-KAPLAMALARINDAN MÜCEVHERCİ EŞYASI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184 968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113 151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-38,83%</w:t>
            </w:r>
          </w:p>
        </w:tc>
      </w:tr>
      <w:tr w:rsidR="0084616B" w:rsidRPr="005221CA" w:rsidTr="00EC7C69">
        <w:trPr>
          <w:trHeight w:val="37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94019990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BAŞKA YERDE BELİRTİLMEYEN VEYA YER ALMAYAN KOLTUK PARÇALARI (AHŞAP HARİÇ)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75 882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100 300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32,18%</w:t>
            </w:r>
          </w:p>
        </w:tc>
      </w:tr>
      <w:tr w:rsidR="0084616B" w:rsidRPr="005221CA" w:rsidTr="00EC7C69">
        <w:trPr>
          <w:trHeight w:val="19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87087050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TEKERLEKLER; BUNLARIN AKSAM, PARÇA VE AKSESUARI (ALUMİNYUM)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62 313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80 275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28,83%</w:t>
            </w:r>
          </w:p>
        </w:tc>
      </w:tr>
      <w:tr w:rsidR="0084616B" w:rsidRPr="005221CA" w:rsidTr="00EC7C69">
        <w:trPr>
          <w:trHeight w:val="19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87021011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MİNİBÜS, MİDİBÜS VE OTOBÜS; YENİ, DİZEL VEYA YARI DİZEL, SİLİNDİR HACMİ&gt;2500 CM3, KAPASİTESİ &gt;=10 Kİ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44 813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78 083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74,24%</w:t>
            </w:r>
          </w:p>
        </w:tc>
      </w:tr>
      <w:tr w:rsidR="0084616B" w:rsidRPr="005221CA" w:rsidTr="00EC7C69">
        <w:trPr>
          <w:trHeight w:val="1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87012110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SADECE IÇTEN YANMALI, DIZEL PISTONLU, MOTORLU YARI RÖMORK TRAKTÖRLER, YENI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45 854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69 162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50,83%</w:t>
            </w:r>
          </w:p>
        </w:tc>
      </w:tr>
      <w:tr w:rsidR="0084616B" w:rsidRPr="005221CA" w:rsidTr="00EC7C69">
        <w:trPr>
          <w:trHeight w:val="57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21069092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SÜT YAĞI, SAKKAROZ, İZOGLİKOZ, GLİKOZ VEYA NİŞASTA İÇERMEYEN VEYA AĞIRLIKÇA %1,5'TEN AZ SÜT YAĞI, %5 SAKKAROZ VEYA İZOGLİKOZ, %5 GLİKOZ VEYA NİŞASTA İÇEREN DİĞER GIDA MÜSTAHZARLARI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40 518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67 150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65,73%</w:t>
            </w:r>
          </w:p>
        </w:tc>
      </w:tr>
      <w:tr w:rsidR="0084616B" w:rsidRPr="005221CA" w:rsidTr="00EC7C69">
        <w:trPr>
          <w:trHeight w:val="40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76042990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ALUMİNYUM ALAŞIMLARINDAN PROFİLLER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66 166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57 904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-12,49%</w:t>
            </w:r>
          </w:p>
        </w:tc>
      </w:tr>
      <w:tr w:rsidR="0084616B" w:rsidRPr="005221CA" w:rsidTr="00EC7C69">
        <w:trPr>
          <w:trHeight w:val="40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87032210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OTOMOBİL/AMBULANS VE KARAVAN (BENZİNLİ, YENİ) (1000 CM3&lt;SİLİNDİR HACMİ&lt;1500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215 679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54 079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-74,93%</w:t>
            </w:r>
          </w:p>
        </w:tc>
      </w:tr>
      <w:tr w:rsidR="0084616B" w:rsidRPr="005221CA" w:rsidTr="00EC7C69">
        <w:trPr>
          <w:trHeight w:val="41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87082990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6B" w:rsidRPr="005221CA" w:rsidRDefault="0084616B" w:rsidP="0084616B">
            <w:pPr>
              <w:spacing w:after="0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 xml:space="preserve">MONTAJ SANAYİNDE KULLANILAN DİĞER TAŞITLARIN </w:t>
            </w:r>
            <w:r w:rsidR="00AA341C">
              <w:rPr>
                <w:rFonts w:ascii="Times New Roman" w:hAnsi="Times New Roman" w:cs="Times New Roman"/>
              </w:rPr>
              <w:t>KAROSERİ</w:t>
            </w:r>
            <w:r w:rsidRPr="005221CA">
              <w:rPr>
                <w:rFonts w:ascii="Times New Roman" w:hAnsi="Times New Roman" w:cs="Times New Roman"/>
              </w:rPr>
              <w:t xml:space="preserve"> AKSAMI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44 369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51 485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16B" w:rsidRPr="005221CA" w:rsidRDefault="0084616B" w:rsidP="00846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16,04%</w:t>
            </w:r>
          </w:p>
        </w:tc>
      </w:tr>
      <w:tr w:rsidR="00AC2662" w:rsidRPr="005221CA" w:rsidTr="00C16765">
        <w:trPr>
          <w:trHeight w:val="199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662" w:rsidRPr="005221CA" w:rsidRDefault="00AC2662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2662" w:rsidRPr="005221CA" w:rsidRDefault="00AC2662" w:rsidP="004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2662" w:rsidRPr="005221CA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2662" w:rsidRPr="005221CA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2662" w:rsidRPr="005221CA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</w:tr>
      <w:tr w:rsidR="00AC2662" w:rsidRPr="005221CA" w:rsidTr="00AC2662">
        <w:trPr>
          <w:trHeight w:val="199"/>
        </w:trPr>
        <w:tc>
          <w:tcPr>
            <w:tcW w:w="104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AC2662" w:rsidRPr="005221CA" w:rsidRDefault="00AC2662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Türkiye'nin Ülkeden İthalatında İlk 10 Ürün</w:t>
            </w:r>
          </w:p>
        </w:tc>
      </w:tr>
      <w:tr w:rsidR="004056C7" w:rsidRPr="005221CA" w:rsidTr="00EC7C69">
        <w:trPr>
          <w:trHeight w:val="401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5221CA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GTİP Kodu**</w:t>
            </w:r>
          </w:p>
        </w:tc>
        <w:tc>
          <w:tcPr>
            <w:tcW w:w="4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5221CA" w:rsidRDefault="004056C7" w:rsidP="004056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GTİP Adı (Türkçe)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56C7" w:rsidRPr="005221CA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2022 (Ocak-Aralık)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56C7" w:rsidRPr="005221CA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2023 (Ocak-Aralık)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056C7" w:rsidRPr="005221CA" w:rsidRDefault="004056C7" w:rsidP="004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5221CA">
              <w:rPr>
                <w:rFonts w:ascii="Times New Roman" w:hAnsi="Times New Roman" w:cs="Times New Roman"/>
                <w:b/>
                <w:bCs/>
                <w:color w:val="000000"/>
              </w:rPr>
              <w:t>2023/2022 Değişim (%)</w:t>
            </w:r>
          </w:p>
        </w:tc>
      </w:tr>
      <w:tr w:rsidR="009515B1" w:rsidRPr="005221CA" w:rsidTr="00EC7C69">
        <w:trPr>
          <w:trHeight w:val="57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87032210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OTOMOBİL/AMBULANS VE KARAVAN (BENZİNLİ, YENİ) (1000 CM3&lt;SİLİNDİR HACMİ&lt;1500 CM3)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215 679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523 146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142,56%</w:t>
            </w:r>
          </w:p>
        </w:tc>
      </w:tr>
      <w:tr w:rsidR="009515B1" w:rsidRPr="005221CA" w:rsidTr="00EC7C69">
        <w:trPr>
          <w:trHeight w:val="3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87032110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OTOMOBİL/AMBULANS (BENZİNLİ, YENİ) (SİLİNDİR HACMİ &lt;=1000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127 407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230 684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81,06%</w:t>
            </w:r>
          </w:p>
        </w:tc>
      </w:tr>
      <w:tr w:rsidR="009515B1" w:rsidRPr="005221CA" w:rsidTr="00EC7C69">
        <w:trPr>
          <w:trHeight w:val="37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87032319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OTOMOBİL/AMBULANS (BENZİNLİ, YENİ) (1500 CM3&lt;SİLİNDİR HACMİ&lt;3000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68 639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113 665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65,60%</w:t>
            </w:r>
          </w:p>
        </w:tc>
      </w:tr>
      <w:tr w:rsidR="009515B1" w:rsidRPr="005221CA" w:rsidTr="00EC7C69">
        <w:trPr>
          <w:trHeight w:val="39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87033219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OTOMOBİL/AMBULANS (DİZEL/YARI DİZEL, YENİ) (1500 CM3&lt;SİLİNDİR HACMİ&lt;2500 CM3)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112 278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101 021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-10,03%</w:t>
            </w:r>
          </w:p>
        </w:tc>
      </w:tr>
      <w:tr w:rsidR="009515B1" w:rsidRPr="005221CA" w:rsidTr="009515B1">
        <w:trPr>
          <w:trHeight w:val="37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84715000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DİĞER NÜMERİK BİLGİ İŞLEM BİRİMLERİ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115 477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89 717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-22,31%</w:t>
            </w:r>
          </w:p>
        </w:tc>
      </w:tr>
      <w:tr w:rsidR="009515B1" w:rsidRPr="005221CA" w:rsidTr="009515B1">
        <w:trPr>
          <w:trHeight w:val="1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87089997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KARA TAŞITLARI İÇİN DİĞER AKSAM, PARÇALARI (DİĞERLERİ)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85 024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81 647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-3,97%</w:t>
            </w:r>
          </w:p>
        </w:tc>
      </w:tr>
      <w:tr w:rsidR="009515B1" w:rsidRPr="005221CA" w:rsidTr="00EC7C69">
        <w:trPr>
          <w:trHeight w:val="1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84159000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KLİMA CİHAZLARININ AKSAM-PARÇALARI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57 365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61 964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8,02%</w:t>
            </w:r>
          </w:p>
        </w:tc>
      </w:tr>
      <w:tr w:rsidR="009515B1" w:rsidRPr="005221CA" w:rsidTr="00EC7C69">
        <w:trPr>
          <w:trHeight w:val="29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85423190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ELEKTRONİK DİĞER ENTEGRE DEVRELER VE DİĞER İŞLEMCİ VE KONTROLÖRLER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28 050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48 269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72,08%</w:t>
            </w:r>
          </w:p>
        </w:tc>
      </w:tr>
      <w:tr w:rsidR="009515B1" w:rsidRPr="005221CA" w:rsidTr="00EC7C69">
        <w:trPr>
          <w:trHeight w:val="19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D716CC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6CC">
              <w:rPr>
                <w:rFonts w:ascii="Times New Roman" w:hAnsi="Times New Roman" w:cs="Times New Roman"/>
                <w:b/>
                <w:bCs/>
                <w:color w:val="000000"/>
              </w:rPr>
              <w:t>87089435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B1" w:rsidRPr="005221CA" w:rsidRDefault="009515B1" w:rsidP="00951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 KARA TAŞITLARININ DİĞER AMAÇ</w:t>
            </w:r>
            <w:r w:rsidR="000350C1">
              <w:rPr>
                <w:rFonts w:ascii="Times New Roman" w:hAnsi="Times New Roman" w:cs="Times New Roman"/>
                <w:color w:val="000000"/>
              </w:rPr>
              <w:t xml:space="preserve">LAR İÇİN DİREKSİYON SİMİTLERİ, </w:t>
            </w:r>
            <w:r w:rsidRPr="005221CA">
              <w:rPr>
                <w:rFonts w:ascii="Times New Roman" w:hAnsi="Times New Roman" w:cs="Times New Roman"/>
                <w:color w:val="000000"/>
              </w:rPr>
              <w:t>KOLONLARI, KUTULARI.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16 349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CA">
              <w:rPr>
                <w:rFonts w:ascii="Times New Roman" w:hAnsi="Times New Roman" w:cs="Times New Roman"/>
                <w:color w:val="000000"/>
              </w:rPr>
              <w:t>46 541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5B1" w:rsidRPr="005221CA" w:rsidRDefault="009515B1" w:rsidP="009515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21CA">
              <w:rPr>
                <w:rFonts w:ascii="Times New Roman" w:hAnsi="Times New Roman" w:cs="Times New Roman"/>
              </w:rPr>
              <w:t>184,67%</w:t>
            </w:r>
          </w:p>
        </w:tc>
      </w:tr>
      <w:tr w:rsidR="00AC2662" w:rsidRPr="005221CA" w:rsidTr="00AC2662">
        <w:trPr>
          <w:trHeight w:val="210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Kaynak:</w:t>
            </w:r>
          </w:p>
        </w:tc>
        <w:tc>
          <w:tcPr>
            <w:tcW w:w="87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Çek İstatistik Ofisi / www.czso.cz </w:t>
            </w:r>
          </w:p>
        </w:tc>
      </w:tr>
      <w:tr w:rsidR="00AC2662" w:rsidRPr="005221CA" w:rsidTr="00C16765">
        <w:trPr>
          <w:trHeight w:val="210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Müşavirlik Açıklaması: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662" w:rsidRPr="005221CA" w:rsidRDefault="00AC2662" w:rsidP="00AC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 </w:t>
            </w:r>
          </w:p>
        </w:tc>
      </w:tr>
    </w:tbl>
    <w:p w:rsidR="00594E1D" w:rsidRPr="005221CA" w:rsidRDefault="00594E1D" w:rsidP="00594E1D">
      <w:pPr>
        <w:spacing w:after="0" w:line="240" w:lineRule="auto"/>
        <w:rPr>
          <w:rFonts w:ascii="Times New Roman" w:hAnsi="Times New Roman" w:cs="Times New Roman"/>
        </w:rPr>
      </w:pPr>
    </w:p>
    <w:p w:rsidR="00594E1D" w:rsidRPr="005221CA" w:rsidRDefault="005C70A7" w:rsidP="00594E1D">
      <w:pPr>
        <w:spacing w:after="0" w:line="240" w:lineRule="auto"/>
        <w:rPr>
          <w:rFonts w:ascii="Times New Roman" w:hAnsi="Times New Roman" w:cs="Times New Roman"/>
        </w:rPr>
      </w:pPr>
      <w:r w:rsidRPr="005221CA">
        <w:rPr>
          <w:rFonts w:ascii="Times New Roman" w:hAnsi="Times New Roman" w:cs="Times New Roman"/>
        </w:rPr>
        <w:t>* Sıralamada 2023</w:t>
      </w:r>
      <w:r w:rsidR="00594E1D" w:rsidRPr="005221CA">
        <w:rPr>
          <w:rFonts w:ascii="Times New Roman" w:hAnsi="Times New Roman" w:cs="Times New Roman"/>
        </w:rPr>
        <w:t xml:space="preserve"> yıllık verileri baz alınacaktır.</w:t>
      </w:r>
    </w:p>
    <w:tbl>
      <w:tblPr>
        <w:tblpPr w:leftFromText="141" w:rightFromText="141" w:vertAnchor="text" w:horzAnchor="margin" w:tblpY="55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7799"/>
      </w:tblGrid>
      <w:tr w:rsidR="00594E1D" w:rsidRPr="005221CA" w:rsidTr="00173EE1">
        <w:trPr>
          <w:trHeight w:val="268"/>
        </w:trPr>
        <w:tc>
          <w:tcPr>
            <w:tcW w:w="2266" w:type="dxa"/>
            <w:shd w:val="clear" w:color="000000" w:fill="DDEBF7"/>
            <w:noWrap/>
            <w:vAlign w:val="center"/>
            <w:hideMark/>
          </w:tcPr>
          <w:p w:rsidR="00594E1D" w:rsidRPr="005221CA" w:rsidRDefault="00594E1D" w:rsidP="001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Para Birimi Belirtiniz</w:t>
            </w:r>
          </w:p>
        </w:tc>
        <w:tc>
          <w:tcPr>
            <w:tcW w:w="7799" w:type="dxa"/>
            <w:shd w:val="clear" w:color="auto" w:fill="FFFFFF" w:themeFill="background1"/>
          </w:tcPr>
          <w:p w:rsidR="00594E1D" w:rsidRPr="005221CA" w:rsidRDefault="00594E1D" w:rsidP="001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Dolar (1000 $)</w:t>
            </w:r>
          </w:p>
        </w:tc>
      </w:tr>
    </w:tbl>
    <w:p w:rsidR="00594E1D" w:rsidRPr="005221CA" w:rsidRDefault="00594E1D" w:rsidP="00594E1D">
      <w:pPr>
        <w:pStyle w:val="ListeParagraf"/>
        <w:spacing w:line="240" w:lineRule="auto"/>
        <w:ind w:left="0"/>
        <w:rPr>
          <w:rFonts w:ascii="Times New Roman" w:hAnsi="Times New Roman" w:cs="Times New Roman"/>
        </w:rPr>
      </w:pPr>
      <w:r w:rsidRPr="005221CA">
        <w:rPr>
          <w:rFonts w:ascii="Times New Roman" w:hAnsi="Times New Roman" w:cs="Times New Roman"/>
        </w:rPr>
        <w:t>** Avrupa Ülkeleri İçin GTİP 8'li bazda sınıflama kullanılacaktır.  GTİP verisine ulaşamayan temsilcilikler SITC sınıflamasını kullanabilir.</w:t>
      </w:r>
    </w:p>
    <w:tbl>
      <w:tblPr>
        <w:tblpPr w:leftFromText="141" w:rightFromText="141" w:vertAnchor="text" w:horzAnchor="margin" w:tblpY="169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797"/>
      </w:tblGrid>
      <w:tr w:rsidR="00594E1D" w:rsidRPr="005221CA" w:rsidTr="00173EE1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94E1D" w:rsidRPr="005221CA" w:rsidRDefault="00594E1D" w:rsidP="0017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Kaynak: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1D" w:rsidRPr="005221CA" w:rsidRDefault="00594E1D" w:rsidP="001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cs-CZ" w:eastAsia="tr-TR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Çekya İstatistik Ofisi </w:t>
            </w:r>
          </w:p>
        </w:tc>
      </w:tr>
      <w:tr w:rsidR="00594E1D" w:rsidRPr="005221CA" w:rsidTr="00173EE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94E1D" w:rsidRPr="005221CA" w:rsidRDefault="00594E1D" w:rsidP="0017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Müşavirlik Açıklaması: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1D" w:rsidRPr="005221CA" w:rsidRDefault="00594E1D" w:rsidP="001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21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A166E0" w:rsidRPr="005221CA" w:rsidRDefault="00A166E0" w:rsidP="006E10D2">
      <w:pPr>
        <w:pStyle w:val="ListeParagraf"/>
        <w:ind w:left="-708" w:firstLine="1134"/>
        <w:jc w:val="center"/>
        <w:rPr>
          <w:rFonts w:ascii="Times New Roman" w:hAnsi="Times New Roman" w:cs="Times New Roman"/>
          <w:b/>
          <w:i/>
        </w:rPr>
      </w:pPr>
    </w:p>
    <w:p w:rsidR="00732AA9" w:rsidRPr="000350C1" w:rsidRDefault="001A61B0" w:rsidP="006E10D2">
      <w:pPr>
        <w:pStyle w:val="ListeParagraf"/>
        <w:ind w:left="-708" w:firstLine="1134"/>
        <w:jc w:val="center"/>
        <w:rPr>
          <w:rFonts w:ascii="Times New Roman" w:hAnsi="Times New Roman" w:cs="Times New Roman"/>
          <w:b/>
          <w:i/>
        </w:rPr>
      </w:pPr>
      <w:r w:rsidRPr="000350C1">
        <w:rPr>
          <w:rFonts w:ascii="Times New Roman" w:hAnsi="Times New Roman" w:cs="Times New Roman"/>
          <w:b/>
          <w:i/>
        </w:rPr>
        <w:t>DEĞERLENDİRME</w:t>
      </w:r>
    </w:p>
    <w:p w:rsidR="00701389" w:rsidRPr="000350C1" w:rsidRDefault="00DB681C" w:rsidP="00263DCC">
      <w:pPr>
        <w:ind w:firstLine="993"/>
        <w:jc w:val="both"/>
        <w:rPr>
          <w:rFonts w:ascii="Times New Roman" w:hAnsi="Times New Roman" w:cs="Times New Roman"/>
          <w:iCs/>
        </w:rPr>
      </w:pPr>
      <w:r w:rsidRPr="000350C1">
        <w:rPr>
          <w:rFonts w:ascii="Times New Roman" w:hAnsi="Times New Roman" w:cs="Times New Roman"/>
          <w:iCs/>
        </w:rPr>
        <w:t>202</w:t>
      </w:r>
      <w:r w:rsidR="004A07B0" w:rsidRPr="000350C1">
        <w:rPr>
          <w:rFonts w:ascii="Times New Roman" w:hAnsi="Times New Roman" w:cs="Times New Roman"/>
          <w:iCs/>
        </w:rPr>
        <w:t>3</w:t>
      </w:r>
      <w:r w:rsidR="00020723" w:rsidRPr="000350C1">
        <w:rPr>
          <w:rFonts w:ascii="Times New Roman" w:hAnsi="Times New Roman" w:cs="Times New Roman"/>
          <w:iCs/>
        </w:rPr>
        <w:t xml:space="preserve"> yılının </w:t>
      </w:r>
      <w:r w:rsidR="000350C1" w:rsidRPr="000350C1">
        <w:rPr>
          <w:rFonts w:ascii="Times New Roman" w:hAnsi="Times New Roman" w:cs="Times New Roman"/>
          <w:iCs/>
        </w:rPr>
        <w:t>Ocak-Aralık</w:t>
      </w:r>
      <w:r w:rsidR="009E3C64" w:rsidRPr="000350C1">
        <w:rPr>
          <w:rFonts w:ascii="Times New Roman" w:hAnsi="Times New Roman" w:cs="Times New Roman"/>
          <w:iCs/>
        </w:rPr>
        <w:t xml:space="preserve"> </w:t>
      </w:r>
      <w:r w:rsidR="00C327A7" w:rsidRPr="000350C1">
        <w:rPr>
          <w:rFonts w:ascii="Times New Roman" w:hAnsi="Times New Roman" w:cs="Times New Roman"/>
          <w:iCs/>
        </w:rPr>
        <w:t xml:space="preserve">döneminde </w:t>
      </w:r>
      <w:r w:rsidR="00222943" w:rsidRPr="000350C1">
        <w:rPr>
          <w:rFonts w:ascii="Times New Roman" w:hAnsi="Times New Roman" w:cs="Times New Roman"/>
          <w:iCs/>
        </w:rPr>
        <w:t>Çekya’nın ithal ettiği</w:t>
      </w:r>
      <w:r w:rsidR="00245FE2" w:rsidRPr="000350C1">
        <w:rPr>
          <w:rFonts w:ascii="Times New Roman" w:hAnsi="Times New Roman" w:cs="Times New Roman"/>
          <w:iCs/>
        </w:rPr>
        <w:t xml:space="preserve"> başlıca</w:t>
      </w:r>
      <w:r w:rsidR="00222943" w:rsidRPr="000350C1">
        <w:rPr>
          <w:rFonts w:ascii="Times New Roman" w:hAnsi="Times New Roman" w:cs="Times New Roman"/>
          <w:iCs/>
        </w:rPr>
        <w:t xml:space="preserve"> ürünlerde </w:t>
      </w:r>
      <w:r w:rsidR="00C327A7" w:rsidRPr="000350C1">
        <w:rPr>
          <w:rFonts w:ascii="Times New Roman" w:hAnsi="Times New Roman" w:cs="Times New Roman"/>
          <w:iCs/>
        </w:rPr>
        <w:t>bir önceki</w:t>
      </w:r>
      <w:r w:rsidR="00F14C08" w:rsidRPr="000350C1">
        <w:rPr>
          <w:rFonts w:ascii="Times New Roman" w:hAnsi="Times New Roman" w:cs="Times New Roman"/>
          <w:iCs/>
        </w:rPr>
        <w:t xml:space="preserve"> yılın aynı dönemine oranla %</w:t>
      </w:r>
      <w:r w:rsidR="000350C1" w:rsidRPr="000350C1">
        <w:rPr>
          <w:rFonts w:ascii="Times New Roman" w:hAnsi="Times New Roman" w:cs="Times New Roman"/>
          <w:iCs/>
        </w:rPr>
        <w:t>43</w:t>
      </w:r>
      <w:r w:rsidR="00181367" w:rsidRPr="000350C1">
        <w:rPr>
          <w:rFonts w:ascii="Times New Roman" w:hAnsi="Times New Roman" w:cs="Times New Roman"/>
          <w:iCs/>
        </w:rPr>
        <w:t>,33</w:t>
      </w:r>
      <w:r w:rsidR="009E3C64" w:rsidRPr="000350C1">
        <w:rPr>
          <w:rFonts w:ascii="Times New Roman" w:hAnsi="Times New Roman" w:cs="Times New Roman"/>
          <w:iCs/>
        </w:rPr>
        <w:t xml:space="preserve"> </w:t>
      </w:r>
      <w:r w:rsidR="00640B11" w:rsidRPr="000350C1">
        <w:rPr>
          <w:rFonts w:ascii="Times New Roman" w:hAnsi="Times New Roman" w:cs="Times New Roman"/>
          <w:iCs/>
        </w:rPr>
        <w:t xml:space="preserve">ile en çok artış gösteren </w:t>
      </w:r>
      <w:r w:rsidR="009433E6" w:rsidRPr="000350C1">
        <w:rPr>
          <w:rFonts w:ascii="Times New Roman" w:hAnsi="Times New Roman" w:cs="Times New Roman"/>
          <w:b/>
          <w:iCs/>
        </w:rPr>
        <w:t>‘Lityum İyonlu Akümülatörler’</w:t>
      </w:r>
      <w:r w:rsidR="00527774" w:rsidRPr="000350C1">
        <w:rPr>
          <w:rFonts w:ascii="Times New Roman" w:hAnsi="Times New Roman" w:cs="Times New Roman"/>
          <w:b/>
          <w:iCs/>
        </w:rPr>
        <w:t xml:space="preserve"> </w:t>
      </w:r>
      <w:r w:rsidR="008A5B13" w:rsidRPr="000350C1">
        <w:rPr>
          <w:rFonts w:ascii="Times New Roman" w:hAnsi="Times New Roman" w:cs="Times New Roman"/>
          <w:iCs/>
        </w:rPr>
        <w:t xml:space="preserve">kalemi </w:t>
      </w:r>
      <w:r w:rsidR="00C03EFD" w:rsidRPr="000350C1">
        <w:rPr>
          <w:rFonts w:ascii="Times New Roman" w:hAnsi="Times New Roman" w:cs="Times New Roman"/>
          <w:iCs/>
        </w:rPr>
        <w:t>olup</w:t>
      </w:r>
      <w:r w:rsidR="00CD4BEE" w:rsidRPr="000350C1">
        <w:rPr>
          <w:rFonts w:ascii="Times New Roman" w:hAnsi="Times New Roman" w:cs="Times New Roman"/>
          <w:iCs/>
        </w:rPr>
        <w:t xml:space="preserve">, </w:t>
      </w:r>
      <w:r w:rsidR="00512A0F" w:rsidRPr="000350C1">
        <w:rPr>
          <w:rFonts w:ascii="Times New Roman" w:hAnsi="Times New Roman" w:cs="Times New Roman"/>
          <w:iCs/>
        </w:rPr>
        <w:t>ülkenin</w:t>
      </w:r>
      <w:r w:rsidR="00640B11" w:rsidRPr="000350C1">
        <w:rPr>
          <w:rFonts w:ascii="Times New Roman" w:hAnsi="Times New Roman" w:cs="Times New Roman"/>
          <w:iCs/>
        </w:rPr>
        <w:t xml:space="preserve"> </w:t>
      </w:r>
      <w:r w:rsidR="00AE7F61" w:rsidRPr="000350C1">
        <w:rPr>
          <w:rFonts w:ascii="Times New Roman" w:hAnsi="Times New Roman" w:cs="Times New Roman"/>
          <w:iCs/>
        </w:rPr>
        <w:t>ithalat</w:t>
      </w:r>
      <w:r w:rsidR="00C33C6C" w:rsidRPr="000350C1">
        <w:rPr>
          <w:rFonts w:ascii="Times New Roman" w:hAnsi="Times New Roman" w:cs="Times New Roman"/>
          <w:iCs/>
        </w:rPr>
        <w:t xml:space="preserve">ında </w:t>
      </w:r>
      <w:r w:rsidR="00640B11" w:rsidRPr="000350C1">
        <w:rPr>
          <w:rFonts w:ascii="Times New Roman" w:hAnsi="Times New Roman" w:cs="Times New Roman"/>
          <w:iCs/>
        </w:rPr>
        <w:t>meydana ge</w:t>
      </w:r>
      <w:r w:rsidR="00F3132E" w:rsidRPr="000350C1">
        <w:rPr>
          <w:rFonts w:ascii="Times New Roman" w:hAnsi="Times New Roman" w:cs="Times New Roman"/>
          <w:iCs/>
        </w:rPr>
        <w:t>len en belirgin düşüş %</w:t>
      </w:r>
      <w:r w:rsidR="000350C1" w:rsidRPr="000350C1">
        <w:rPr>
          <w:rFonts w:ascii="Times New Roman" w:hAnsi="Times New Roman" w:cs="Times New Roman"/>
          <w:iCs/>
        </w:rPr>
        <w:t>59,63</w:t>
      </w:r>
      <w:r w:rsidR="009E3C64" w:rsidRPr="000350C1">
        <w:rPr>
          <w:rFonts w:ascii="Times New Roman" w:hAnsi="Times New Roman" w:cs="Times New Roman"/>
          <w:iCs/>
        </w:rPr>
        <w:t xml:space="preserve"> </w:t>
      </w:r>
      <w:r w:rsidR="00640B11" w:rsidRPr="000350C1">
        <w:rPr>
          <w:rFonts w:ascii="Times New Roman" w:hAnsi="Times New Roman" w:cs="Times New Roman"/>
          <w:iCs/>
        </w:rPr>
        <w:t xml:space="preserve">ile </w:t>
      </w:r>
      <w:bookmarkStart w:id="2" w:name="_Hlk95749599"/>
      <w:r w:rsidR="00FC054E" w:rsidRPr="000350C1">
        <w:rPr>
          <w:rFonts w:ascii="Times New Roman" w:hAnsi="Times New Roman" w:cs="Times New Roman"/>
          <w:b/>
          <w:iCs/>
        </w:rPr>
        <w:t>‘</w:t>
      </w:r>
      <w:r w:rsidR="009E3C64" w:rsidRPr="000350C1">
        <w:rPr>
          <w:rFonts w:ascii="Times New Roman" w:hAnsi="Times New Roman" w:cs="Times New Roman"/>
          <w:b/>
          <w:iCs/>
        </w:rPr>
        <w:t>Doğalgaz</w:t>
      </w:r>
      <w:r w:rsidR="009433E6" w:rsidRPr="000350C1">
        <w:rPr>
          <w:rFonts w:ascii="Times New Roman" w:hAnsi="Times New Roman" w:cs="Times New Roman"/>
          <w:b/>
          <w:iCs/>
        </w:rPr>
        <w:t>’</w:t>
      </w:r>
      <w:r w:rsidR="009433E6" w:rsidRPr="000350C1">
        <w:rPr>
          <w:rFonts w:ascii="Times New Roman" w:hAnsi="Times New Roman" w:cs="Times New Roman"/>
          <w:b/>
          <w:i/>
          <w:iCs/>
        </w:rPr>
        <w:t xml:space="preserve"> </w:t>
      </w:r>
      <w:bookmarkEnd w:id="2"/>
      <w:r w:rsidR="00640B11" w:rsidRPr="000350C1">
        <w:rPr>
          <w:rFonts w:ascii="Times New Roman" w:hAnsi="Times New Roman" w:cs="Times New Roman"/>
          <w:iCs/>
        </w:rPr>
        <w:t>kaleminde kaydedilmiştir.</w:t>
      </w:r>
      <w:r w:rsidR="00E0483C" w:rsidRPr="000350C1">
        <w:rPr>
          <w:rFonts w:ascii="Times New Roman" w:hAnsi="Times New Roman" w:cs="Times New Roman"/>
          <w:iCs/>
        </w:rPr>
        <w:t xml:space="preserve"> Petrol</w:t>
      </w:r>
      <w:r w:rsidR="000350C1" w:rsidRPr="000350C1">
        <w:rPr>
          <w:rFonts w:ascii="Times New Roman" w:hAnsi="Times New Roman" w:cs="Times New Roman"/>
          <w:iCs/>
        </w:rPr>
        <w:t>, ses/görüntü makinaları</w:t>
      </w:r>
      <w:r w:rsidR="00E0483C" w:rsidRPr="000350C1">
        <w:rPr>
          <w:rFonts w:ascii="Times New Roman" w:hAnsi="Times New Roman" w:cs="Times New Roman"/>
          <w:iCs/>
        </w:rPr>
        <w:t xml:space="preserve"> ve portatif bilgisayar kategorilerinde de ithalatta düşüş dikkat çekmektedir.</w:t>
      </w:r>
    </w:p>
    <w:p w:rsidR="00495BB0" w:rsidRPr="000350C1" w:rsidRDefault="008A5B13" w:rsidP="00496929">
      <w:pPr>
        <w:ind w:firstLine="992"/>
        <w:jc w:val="both"/>
        <w:rPr>
          <w:rFonts w:ascii="Times New Roman" w:hAnsi="Times New Roman" w:cs="Times New Roman"/>
          <w:iCs/>
        </w:rPr>
      </w:pPr>
      <w:r w:rsidRPr="000350C1">
        <w:rPr>
          <w:rFonts w:ascii="Times New Roman" w:hAnsi="Times New Roman" w:cs="Times New Roman"/>
          <w:iCs/>
        </w:rPr>
        <w:t xml:space="preserve">Çekya’nın </w:t>
      </w:r>
      <w:r w:rsidR="008B0570" w:rsidRPr="000350C1">
        <w:rPr>
          <w:rFonts w:ascii="Times New Roman" w:hAnsi="Times New Roman" w:cs="Times New Roman"/>
          <w:iCs/>
        </w:rPr>
        <w:t>genel</w:t>
      </w:r>
      <w:r w:rsidR="002F2577" w:rsidRPr="000350C1">
        <w:rPr>
          <w:rFonts w:ascii="Times New Roman" w:hAnsi="Times New Roman" w:cs="Times New Roman"/>
          <w:iCs/>
        </w:rPr>
        <w:t xml:space="preserve"> ihracat</w:t>
      </w:r>
      <w:r w:rsidR="009433E6" w:rsidRPr="000350C1">
        <w:rPr>
          <w:rFonts w:ascii="Times New Roman" w:hAnsi="Times New Roman" w:cs="Times New Roman"/>
          <w:iCs/>
        </w:rPr>
        <w:t xml:space="preserve">ındaki </w:t>
      </w:r>
      <w:r w:rsidR="00601718" w:rsidRPr="000350C1">
        <w:rPr>
          <w:rFonts w:ascii="Times New Roman" w:hAnsi="Times New Roman" w:cs="Times New Roman"/>
          <w:iCs/>
        </w:rPr>
        <w:t>başlıca ürünler</w:t>
      </w:r>
      <w:r w:rsidR="00AD1453" w:rsidRPr="000350C1">
        <w:rPr>
          <w:rFonts w:ascii="Times New Roman" w:hAnsi="Times New Roman" w:cs="Times New Roman"/>
          <w:iCs/>
        </w:rPr>
        <w:t xml:space="preserve"> incelendiğinde</w:t>
      </w:r>
      <w:r w:rsidR="000350C1" w:rsidRPr="000350C1">
        <w:rPr>
          <w:rFonts w:ascii="Times New Roman" w:hAnsi="Times New Roman" w:cs="Times New Roman"/>
          <w:iCs/>
        </w:rPr>
        <w:t xml:space="preserve"> 2023 yılının Ocak-Aralık</w:t>
      </w:r>
      <w:r w:rsidR="009433E6" w:rsidRPr="000350C1">
        <w:rPr>
          <w:rFonts w:ascii="Times New Roman" w:hAnsi="Times New Roman" w:cs="Times New Roman"/>
          <w:iCs/>
        </w:rPr>
        <w:t xml:space="preserve"> döneminde </w:t>
      </w:r>
      <w:r w:rsidR="00AD1453" w:rsidRPr="000350C1">
        <w:rPr>
          <w:rFonts w:ascii="Times New Roman" w:hAnsi="Times New Roman" w:cs="Times New Roman"/>
          <w:iCs/>
        </w:rPr>
        <w:t xml:space="preserve">geçen yılın aynı dönemine kıyasla </w:t>
      </w:r>
      <w:r w:rsidR="00601718" w:rsidRPr="000350C1">
        <w:rPr>
          <w:rFonts w:ascii="Times New Roman" w:hAnsi="Times New Roman" w:cs="Times New Roman"/>
          <w:iCs/>
        </w:rPr>
        <w:t>e</w:t>
      </w:r>
      <w:r w:rsidR="009237CC" w:rsidRPr="000350C1">
        <w:rPr>
          <w:rFonts w:ascii="Times New Roman" w:hAnsi="Times New Roman" w:cs="Times New Roman"/>
          <w:iCs/>
        </w:rPr>
        <w:t>n fazla</w:t>
      </w:r>
      <w:r w:rsidR="005D3CAE" w:rsidRPr="000350C1">
        <w:rPr>
          <w:rFonts w:ascii="Times New Roman" w:hAnsi="Times New Roman" w:cs="Times New Roman"/>
          <w:iCs/>
        </w:rPr>
        <w:t xml:space="preserve"> artışın</w:t>
      </w:r>
      <w:r w:rsidR="002F053A" w:rsidRPr="000350C1">
        <w:rPr>
          <w:rFonts w:ascii="Times New Roman" w:hAnsi="Times New Roman" w:cs="Times New Roman"/>
          <w:iCs/>
        </w:rPr>
        <w:t xml:space="preserve"> %</w:t>
      </w:r>
      <w:r w:rsidR="000350C1" w:rsidRPr="000350C1">
        <w:rPr>
          <w:rFonts w:ascii="Times New Roman" w:hAnsi="Times New Roman" w:cs="Times New Roman"/>
          <w:iCs/>
        </w:rPr>
        <w:t>184,67</w:t>
      </w:r>
      <w:r w:rsidR="009E3C64" w:rsidRPr="000350C1">
        <w:rPr>
          <w:rFonts w:ascii="Times New Roman" w:hAnsi="Times New Roman" w:cs="Times New Roman"/>
          <w:iCs/>
        </w:rPr>
        <w:t xml:space="preserve"> </w:t>
      </w:r>
      <w:r w:rsidR="009433E6" w:rsidRPr="000350C1">
        <w:rPr>
          <w:rFonts w:ascii="Times New Roman" w:hAnsi="Times New Roman" w:cs="Times New Roman"/>
          <w:iCs/>
        </w:rPr>
        <w:t>ile</w:t>
      </w:r>
      <w:r w:rsidR="00A04357" w:rsidRPr="000350C1">
        <w:rPr>
          <w:rFonts w:ascii="Times New Roman" w:hAnsi="Times New Roman" w:cs="Times New Roman"/>
          <w:iCs/>
        </w:rPr>
        <w:t xml:space="preserve"> </w:t>
      </w:r>
      <w:r w:rsidR="00A04357" w:rsidRPr="000350C1">
        <w:rPr>
          <w:rFonts w:ascii="Times New Roman" w:hAnsi="Times New Roman" w:cs="Times New Roman"/>
          <w:b/>
          <w:iCs/>
        </w:rPr>
        <w:t>‘</w:t>
      </w:r>
      <w:r w:rsidR="000350C1" w:rsidRPr="000350C1">
        <w:rPr>
          <w:rFonts w:ascii="Times New Roman" w:hAnsi="Times New Roman" w:cs="Times New Roman"/>
          <w:b/>
          <w:iCs/>
        </w:rPr>
        <w:t>Kara Taşıtlarının Diğer Amaçlar İçin Direksiyon Simitleri, Kolonları, Kutuları.</w:t>
      </w:r>
      <w:r w:rsidR="00A04357" w:rsidRPr="000350C1">
        <w:rPr>
          <w:rFonts w:ascii="Times New Roman" w:hAnsi="Times New Roman" w:cs="Times New Roman"/>
          <w:b/>
          <w:iCs/>
        </w:rPr>
        <w:t>’</w:t>
      </w:r>
      <w:r w:rsidR="00F3132E" w:rsidRPr="000350C1">
        <w:rPr>
          <w:rFonts w:ascii="Times New Roman" w:hAnsi="Times New Roman" w:cs="Times New Roman"/>
          <w:iCs/>
        </w:rPr>
        <w:t xml:space="preserve"> </w:t>
      </w:r>
      <w:r w:rsidR="005D3CAE" w:rsidRPr="000350C1">
        <w:rPr>
          <w:rFonts w:ascii="Times New Roman" w:hAnsi="Times New Roman" w:cs="Times New Roman"/>
          <w:iCs/>
        </w:rPr>
        <w:t>kaleminde</w:t>
      </w:r>
      <w:r w:rsidR="00495BB0" w:rsidRPr="000350C1">
        <w:rPr>
          <w:rFonts w:ascii="Times New Roman" w:hAnsi="Times New Roman" w:cs="Times New Roman"/>
          <w:iCs/>
        </w:rPr>
        <w:t>, ülkenin ihracatında mey</w:t>
      </w:r>
      <w:r w:rsidR="00496929" w:rsidRPr="000350C1">
        <w:rPr>
          <w:rFonts w:ascii="Times New Roman" w:hAnsi="Times New Roman" w:cs="Times New Roman"/>
          <w:iCs/>
        </w:rPr>
        <w:t>dana gelen en belirgin düşüş</w:t>
      </w:r>
      <w:r w:rsidR="00914253" w:rsidRPr="000350C1">
        <w:rPr>
          <w:rFonts w:ascii="Times New Roman" w:hAnsi="Times New Roman" w:cs="Times New Roman"/>
          <w:iCs/>
        </w:rPr>
        <w:t>ün ise</w:t>
      </w:r>
      <w:r w:rsidR="000350C1" w:rsidRPr="000350C1">
        <w:rPr>
          <w:rFonts w:ascii="Times New Roman" w:hAnsi="Times New Roman" w:cs="Times New Roman"/>
          <w:iCs/>
        </w:rPr>
        <w:t xml:space="preserve"> %22,31</w:t>
      </w:r>
      <w:r w:rsidR="00495BB0" w:rsidRPr="000350C1">
        <w:rPr>
          <w:rFonts w:ascii="Times New Roman" w:hAnsi="Times New Roman" w:cs="Times New Roman"/>
          <w:iCs/>
        </w:rPr>
        <w:t xml:space="preserve"> ile </w:t>
      </w:r>
      <w:r w:rsidR="00495BB0" w:rsidRPr="000350C1">
        <w:rPr>
          <w:rFonts w:ascii="Times New Roman" w:hAnsi="Times New Roman" w:cs="Times New Roman"/>
          <w:b/>
          <w:iCs/>
        </w:rPr>
        <w:t>‘</w:t>
      </w:r>
      <w:r w:rsidR="000350C1" w:rsidRPr="000350C1">
        <w:rPr>
          <w:rFonts w:ascii="Times New Roman" w:hAnsi="Times New Roman" w:cs="Times New Roman"/>
          <w:b/>
          <w:iCs/>
        </w:rPr>
        <w:t>Numerik</w:t>
      </w:r>
      <w:r w:rsidR="00496929" w:rsidRPr="000350C1">
        <w:rPr>
          <w:rFonts w:ascii="Times New Roman" w:hAnsi="Times New Roman" w:cs="Times New Roman"/>
          <w:b/>
          <w:iCs/>
        </w:rPr>
        <w:t xml:space="preserve"> Bilgi İşlem</w:t>
      </w:r>
      <w:r w:rsidR="000350C1" w:rsidRPr="000350C1">
        <w:rPr>
          <w:rFonts w:ascii="Times New Roman" w:hAnsi="Times New Roman" w:cs="Times New Roman"/>
          <w:b/>
          <w:i/>
          <w:iCs/>
        </w:rPr>
        <w:t xml:space="preserve"> Birimleri</w:t>
      </w:r>
      <w:r w:rsidR="00496929" w:rsidRPr="000350C1">
        <w:rPr>
          <w:rFonts w:ascii="Times New Roman" w:hAnsi="Times New Roman" w:cs="Times New Roman"/>
          <w:b/>
          <w:i/>
          <w:iCs/>
        </w:rPr>
        <w:t xml:space="preserve">’ </w:t>
      </w:r>
      <w:r w:rsidR="00495BB0" w:rsidRPr="000350C1">
        <w:rPr>
          <w:rFonts w:ascii="Times New Roman" w:hAnsi="Times New Roman" w:cs="Times New Roman"/>
          <w:iCs/>
        </w:rPr>
        <w:t>kaleminde</w:t>
      </w:r>
      <w:r w:rsidR="00601718" w:rsidRPr="000350C1">
        <w:rPr>
          <w:rFonts w:ascii="Times New Roman" w:hAnsi="Times New Roman" w:cs="Times New Roman"/>
          <w:iCs/>
        </w:rPr>
        <w:t xml:space="preserve"> </w:t>
      </w:r>
      <w:r w:rsidR="00914253" w:rsidRPr="000350C1">
        <w:rPr>
          <w:rFonts w:ascii="Times New Roman" w:hAnsi="Times New Roman" w:cs="Times New Roman"/>
          <w:iCs/>
        </w:rPr>
        <w:t xml:space="preserve">olduğu </w:t>
      </w:r>
      <w:r w:rsidR="00601718" w:rsidRPr="000350C1">
        <w:rPr>
          <w:rFonts w:ascii="Times New Roman" w:hAnsi="Times New Roman" w:cs="Times New Roman"/>
          <w:iCs/>
        </w:rPr>
        <w:t>görülmektedir</w:t>
      </w:r>
      <w:r w:rsidR="00E0483C" w:rsidRPr="000350C1">
        <w:rPr>
          <w:rFonts w:ascii="Times New Roman" w:hAnsi="Times New Roman" w:cs="Times New Roman"/>
          <w:iCs/>
        </w:rPr>
        <w:t xml:space="preserve">. </w:t>
      </w:r>
      <w:r w:rsidR="00DD57F5" w:rsidRPr="000350C1">
        <w:rPr>
          <w:rFonts w:ascii="Times New Roman" w:hAnsi="Times New Roman" w:cs="Times New Roman"/>
          <w:iCs/>
        </w:rPr>
        <w:t xml:space="preserve">Ülkenin en önemli ihracat kalemlerinden motorlu taşıtlarda da girdi tedariki imkanlarının gelişmesine paralel </w:t>
      </w:r>
      <w:r w:rsidR="00674DCC" w:rsidRPr="000350C1">
        <w:rPr>
          <w:rFonts w:ascii="Times New Roman" w:hAnsi="Times New Roman" w:cs="Times New Roman"/>
          <w:iCs/>
        </w:rPr>
        <w:t xml:space="preserve">olarak üretim ve ihracat artışının dikkat çektiği </w:t>
      </w:r>
      <w:r w:rsidR="00DD57F5" w:rsidRPr="000350C1">
        <w:rPr>
          <w:rFonts w:ascii="Times New Roman" w:hAnsi="Times New Roman" w:cs="Times New Roman"/>
          <w:iCs/>
        </w:rPr>
        <w:t>değerlendirilmektedir.</w:t>
      </w:r>
      <w:r w:rsidR="00674DCC" w:rsidRPr="000350C1">
        <w:rPr>
          <w:rFonts w:ascii="Times New Roman" w:hAnsi="Times New Roman" w:cs="Times New Roman"/>
          <w:iCs/>
        </w:rPr>
        <w:t xml:space="preserve"> </w:t>
      </w:r>
    </w:p>
    <w:p w:rsidR="00D62C1A" w:rsidRPr="00261395" w:rsidRDefault="00B85128" w:rsidP="00B85128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u w:val="single"/>
          <w:lang w:val="cs-CZ"/>
        </w:rPr>
      </w:pPr>
      <w:r w:rsidRPr="00261395">
        <w:rPr>
          <w:rFonts w:ascii="Times New Roman" w:hAnsi="Times New Roman" w:cs="Times New Roman"/>
          <w:b/>
          <w:bCs/>
          <w:iCs/>
          <w:u w:val="single"/>
        </w:rPr>
        <w:t>202</w:t>
      </w:r>
      <w:r w:rsidR="009433E6" w:rsidRPr="00261395">
        <w:rPr>
          <w:rFonts w:ascii="Times New Roman" w:hAnsi="Times New Roman" w:cs="Times New Roman"/>
          <w:b/>
          <w:bCs/>
          <w:iCs/>
          <w:u w:val="single"/>
        </w:rPr>
        <w:t>3</w:t>
      </w:r>
      <w:r w:rsidR="00EC644D" w:rsidRPr="00261395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453D61" w:rsidRPr="00261395">
        <w:rPr>
          <w:rFonts w:ascii="Times New Roman" w:hAnsi="Times New Roman" w:cs="Times New Roman"/>
          <w:b/>
          <w:bCs/>
          <w:iCs/>
          <w:u w:val="single"/>
        </w:rPr>
        <w:t>yılının</w:t>
      </w:r>
      <w:bookmarkStart w:id="3" w:name="_Hlk43114875"/>
      <w:r w:rsidR="00512A0F" w:rsidRPr="00261395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0350C1" w:rsidRPr="00261395">
        <w:rPr>
          <w:rFonts w:ascii="Times New Roman" w:hAnsi="Times New Roman" w:cs="Times New Roman"/>
          <w:b/>
          <w:bCs/>
          <w:iCs/>
          <w:u w:val="single"/>
        </w:rPr>
        <w:t>Ocak</w:t>
      </w:r>
      <w:r w:rsidR="00D92562" w:rsidRPr="00261395">
        <w:rPr>
          <w:rFonts w:ascii="Times New Roman" w:hAnsi="Times New Roman" w:cs="Times New Roman"/>
          <w:b/>
          <w:bCs/>
          <w:iCs/>
          <w:u w:val="single"/>
        </w:rPr>
        <w:t>-Aralık</w:t>
      </w:r>
      <w:r w:rsidR="008D7141" w:rsidRPr="00261395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401FBB" w:rsidRPr="00261395">
        <w:rPr>
          <w:rFonts w:ascii="Times New Roman" w:hAnsi="Times New Roman" w:cs="Times New Roman"/>
          <w:b/>
          <w:bCs/>
          <w:iCs/>
          <w:u w:val="single"/>
        </w:rPr>
        <w:t xml:space="preserve">döneminde </w:t>
      </w:r>
      <w:bookmarkEnd w:id="3"/>
      <w:r w:rsidR="00453D61" w:rsidRPr="00261395">
        <w:rPr>
          <w:rFonts w:ascii="Times New Roman" w:hAnsi="Times New Roman" w:cs="Times New Roman"/>
          <w:b/>
          <w:bCs/>
          <w:iCs/>
          <w:u w:val="single"/>
        </w:rPr>
        <w:t>ü</w:t>
      </w:r>
      <w:r w:rsidR="00FE49BD" w:rsidRPr="00261395">
        <w:rPr>
          <w:rFonts w:ascii="Times New Roman" w:hAnsi="Times New Roman" w:cs="Times New Roman"/>
          <w:b/>
          <w:bCs/>
          <w:iCs/>
          <w:u w:val="single"/>
        </w:rPr>
        <w:t>lkeye ihracat</w:t>
      </w:r>
      <w:r w:rsidR="008B0570" w:rsidRPr="00261395">
        <w:rPr>
          <w:rFonts w:ascii="Times New Roman" w:hAnsi="Times New Roman" w:cs="Times New Roman"/>
          <w:b/>
          <w:bCs/>
          <w:iCs/>
          <w:u w:val="single"/>
        </w:rPr>
        <w:t>ımızdaki başlıca</w:t>
      </w:r>
      <w:r w:rsidR="00FE49BD" w:rsidRPr="00261395">
        <w:rPr>
          <w:rFonts w:ascii="Times New Roman" w:hAnsi="Times New Roman" w:cs="Times New Roman"/>
          <w:b/>
          <w:bCs/>
          <w:iCs/>
          <w:u w:val="single"/>
        </w:rPr>
        <w:t xml:space="preserve"> kalemler</w:t>
      </w:r>
      <w:r w:rsidR="00FE49BD" w:rsidRPr="00261395">
        <w:rPr>
          <w:rFonts w:ascii="Times New Roman" w:hAnsi="Times New Roman" w:cs="Times New Roman"/>
          <w:b/>
          <w:bCs/>
          <w:iCs/>
          <w:u w:val="single"/>
          <w:lang w:val="cs-CZ"/>
        </w:rPr>
        <w:t>;</w:t>
      </w:r>
    </w:p>
    <w:p w:rsidR="00612EBB" w:rsidRPr="00261395" w:rsidRDefault="00E0483C" w:rsidP="00612EBB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Motorlu/elektrikli taşıtlar</w:t>
      </w:r>
    </w:p>
    <w:p w:rsidR="00BD2CC0" w:rsidRPr="00261395" w:rsidRDefault="00674DCC" w:rsidP="00263782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Altın ve mücevher</w:t>
      </w:r>
    </w:p>
    <w:p w:rsidR="008D7141" w:rsidRPr="00261395" w:rsidRDefault="009A6F91" w:rsidP="00E0483C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(Motorlu taşıtlarda kullanılan) koltuk parçaları</w:t>
      </w:r>
      <w:r w:rsidR="00612EBB" w:rsidRPr="00261395">
        <w:rPr>
          <w:rFonts w:ascii="Times New Roman" w:hAnsi="Times New Roman" w:cs="Times New Roman"/>
          <w:iCs/>
        </w:rPr>
        <w:t xml:space="preserve"> </w:t>
      </w:r>
    </w:p>
    <w:p w:rsidR="00261395" w:rsidRPr="00261395" w:rsidRDefault="00612EBB" w:rsidP="00261395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Gıda müstahzarları</w:t>
      </w:r>
      <w:r w:rsidR="00E0483C" w:rsidRPr="00261395">
        <w:rPr>
          <w:rFonts w:ascii="Times New Roman" w:hAnsi="Times New Roman" w:cs="Times New Roman"/>
          <w:iCs/>
        </w:rPr>
        <w:t xml:space="preserve"> / katı süt yağı</w:t>
      </w:r>
    </w:p>
    <w:p w:rsidR="00612EBB" w:rsidRPr="00261395" w:rsidRDefault="00261395" w:rsidP="00261395">
      <w:pPr>
        <w:pStyle w:val="Liste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Tekerlekler</w:t>
      </w:r>
    </w:p>
    <w:p w:rsidR="00261395" w:rsidRDefault="00261395" w:rsidP="00B85128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FF0000"/>
          <w:u w:val="single"/>
        </w:rPr>
      </w:pPr>
    </w:p>
    <w:p w:rsidR="0038015E" w:rsidRPr="00261395" w:rsidRDefault="00B85128" w:rsidP="00B85128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u w:val="single"/>
          <w:lang w:val="en-GB"/>
        </w:rPr>
      </w:pPr>
      <w:r w:rsidRPr="00261395">
        <w:rPr>
          <w:rFonts w:ascii="Times New Roman" w:hAnsi="Times New Roman" w:cs="Times New Roman"/>
          <w:b/>
          <w:bCs/>
          <w:iCs/>
          <w:u w:val="single"/>
        </w:rPr>
        <w:t>202</w:t>
      </w:r>
      <w:r w:rsidR="009433E6" w:rsidRPr="00261395">
        <w:rPr>
          <w:rFonts w:ascii="Times New Roman" w:hAnsi="Times New Roman" w:cs="Times New Roman"/>
          <w:b/>
          <w:bCs/>
          <w:iCs/>
          <w:u w:val="single"/>
        </w:rPr>
        <w:t>3</w:t>
      </w:r>
      <w:r w:rsidR="00EC644D" w:rsidRPr="00261395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453D61" w:rsidRPr="00261395">
        <w:rPr>
          <w:rFonts w:ascii="Times New Roman" w:hAnsi="Times New Roman" w:cs="Times New Roman"/>
          <w:b/>
          <w:bCs/>
          <w:iCs/>
          <w:u w:val="single"/>
        </w:rPr>
        <w:t>yılının</w:t>
      </w:r>
      <w:r w:rsidR="000350C1" w:rsidRPr="00261395">
        <w:rPr>
          <w:rFonts w:ascii="Times New Roman" w:hAnsi="Times New Roman" w:cs="Times New Roman"/>
          <w:b/>
          <w:bCs/>
          <w:iCs/>
          <w:u w:val="single"/>
        </w:rPr>
        <w:t xml:space="preserve"> Ocak</w:t>
      </w:r>
      <w:r w:rsidR="00D92562" w:rsidRPr="00261395">
        <w:rPr>
          <w:rFonts w:ascii="Times New Roman" w:hAnsi="Times New Roman" w:cs="Times New Roman"/>
          <w:b/>
          <w:bCs/>
          <w:iCs/>
          <w:u w:val="single"/>
        </w:rPr>
        <w:t xml:space="preserve">-Aralık </w:t>
      </w:r>
      <w:r w:rsidR="00401FBB" w:rsidRPr="00261395">
        <w:rPr>
          <w:rFonts w:ascii="Times New Roman" w:hAnsi="Times New Roman" w:cs="Times New Roman"/>
          <w:b/>
          <w:bCs/>
          <w:iCs/>
          <w:u w:val="single"/>
        </w:rPr>
        <w:t xml:space="preserve">döneminde </w:t>
      </w:r>
      <w:r w:rsidR="00453D61" w:rsidRPr="00261395">
        <w:rPr>
          <w:rFonts w:ascii="Times New Roman" w:hAnsi="Times New Roman" w:cs="Times New Roman"/>
          <w:b/>
          <w:bCs/>
          <w:iCs/>
          <w:u w:val="single"/>
        </w:rPr>
        <w:t>ü</w:t>
      </w:r>
      <w:r w:rsidR="0038015E" w:rsidRPr="00261395">
        <w:rPr>
          <w:rFonts w:ascii="Times New Roman" w:hAnsi="Times New Roman" w:cs="Times New Roman"/>
          <w:b/>
          <w:bCs/>
          <w:iCs/>
          <w:u w:val="single"/>
        </w:rPr>
        <w:t>lkeden ithalat</w:t>
      </w:r>
      <w:r w:rsidR="008B0570" w:rsidRPr="00261395">
        <w:rPr>
          <w:rFonts w:ascii="Times New Roman" w:hAnsi="Times New Roman" w:cs="Times New Roman"/>
          <w:b/>
          <w:bCs/>
          <w:iCs/>
          <w:u w:val="single"/>
        </w:rPr>
        <w:t>ımızda başlıca</w:t>
      </w:r>
      <w:r w:rsidR="0038015E" w:rsidRPr="00261395">
        <w:rPr>
          <w:rFonts w:ascii="Times New Roman" w:hAnsi="Times New Roman" w:cs="Times New Roman"/>
          <w:b/>
          <w:bCs/>
          <w:iCs/>
          <w:u w:val="single"/>
        </w:rPr>
        <w:t xml:space="preserve"> kalemler</w:t>
      </w:r>
      <w:r w:rsidR="0038015E" w:rsidRPr="00261395">
        <w:rPr>
          <w:rFonts w:ascii="Times New Roman" w:hAnsi="Times New Roman" w:cs="Times New Roman"/>
          <w:b/>
          <w:bCs/>
          <w:iCs/>
          <w:u w:val="single"/>
          <w:lang w:val="en-GB"/>
        </w:rPr>
        <w:t>;</w:t>
      </w:r>
    </w:p>
    <w:p w:rsidR="00261395" w:rsidRPr="00261395" w:rsidRDefault="00261395" w:rsidP="00261395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Kara taşıtları için direksiyon simitleri</w:t>
      </w:r>
    </w:p>
    <w:p w:rsidR="00261395" w:rsidRPr="00261395" w:rsidRDefault="00674DCC" w:rsidP="00512A0F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Motorlu t</w:t>
      </w:r>
      <w:r w:rsidR="00261395" w:rsidRPr="00261395">
        <w:rPr>
          <w:rFonts w:ascii="Times New Roman" w:hAnsi="Times New Roman" w:cs="Times New Roman"/>
          <w:iCs/>
        </w:rPr>
        <w:t>aşıtlar</w:t>
      </w:r>
    </w:p>
    <w:p w:rsidR="00512A0F" w:rsidRPr="00261395" w:rsidRDefault="00261395" w:rsidP="00512A0F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Motorlu taşıt</w:t>
      </w:r>
      <w:r w:rsidR="00515EC3" w:rsidRPr="00261395">
        <w:rPr>
          <w:rFonts w:ascii="Times New Roman" w:hAnsi="Times New Roman" w:cs="Times New Roman"/>
          <w:iCs/>
        </w:rPr>
        <w:t xml:space="preserve"> aksam ve parçaları</w:t>
      </w:r>
    </w:p>
    <w:p w:rsidR="00AC31B9" w:rsidRPr="00261395" w:rsidRDefault="005915D8" w:rsidP="00512A0F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Klima cihazların aksam parçaları</w:t>
      </w:r>
    </w:p>
    <w:p w:rsidR="00220457" w:rsidRPr="00261395" w:rsidRDefault="00220457" w:rsidP="00E323A9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</w:rPr>
      </w:pPr>
      <w:r w:rsidRPr="00261395">
        <w:rPr>
          <w:rFonts w:ascii="Times New Roman" w:hAnsi="Times New Roman" w:cs="Times New Roman"/>
          <w:iCs/>
        </w:rPr>
        <w:t>Diğer elektronik entegre devreler</w:t>
      </w:r>
    </w:p>
    <w:p w:rsidR="004C6A5A" w:rsidRDefault="004C6A5A" w:rsidP="004C6A5A">
      <w:pPr>
        <w:pStyle w:val="ListeParagraf"/>
        <w:spacing w:after="0"/>
        <w:ind w:left="1068"/>
        <w:jc w:val="both"/>
        <w:rPr>
          <w:rFonts w:ascii="Times New Roman" w:hAnsi="Times New Roman" w:cs="Times New Roman"/>
          <w:iCs/>
          <w:color w:val="FF0000"/>
        </w:rPr>
      </w:pPr>
    </w:p>
    <w:p w:rsidR="00261395" w:rsidRDefault="00261395" w:rsidP="004C6A5A">
      <w:pPr>
        <w:pStyle w:val="ListeParagraf"/>
        <w:spacing w:after="0"/>
        <w:ind w:left="1068"/>
        <w:jc w:val="both"/>
        <w:rPr>
          <w:rFonts w:ascii="Times New Roman" w:hAnsi="Times New Roman" w:cs="Times New Roman"/>
          <w:iCs/>
          <w:color w:val="FF0000"/>
        </w:rPr>
      </w:pPr>
    </w:p>
    <w:p w:rsidR="00261395" w:rsidRDefault="00261395" w:rsidP="004C6A5A">
      <w:pPr>
        <w:pStyle w:val="ListeParagraf"/>
        <w:spacing w:after="0"/>
        <w:ind w:left="1068"/>
        <w:jc w:val="both"/>
        <w:rPr>
          <w:rFonts w:ascii="Times New Roman" w:hAnsi="Times New Roman" w:cs="Times New Roman"/>
          <w:iCs/>
          <w:color w:val="FF0000"/>
        </w:rPr>
      </w:pPr>
    </w:p>
    <w:p w:rsidR="00261395" w:rsidRPr="005221CA" w:rsidRDefault="00261395" w:rsidP="004C6A5A">
      <w:pPr>
        <w:pStyle w:val="ListeParagraf"/>
        <w:spacing w:after="0"/>
        <w:ind w:left="1068"/>
        <w:jc w:val="both"/>
        <w:rPr>
          <w:rFonts w:ascii="Times New Roman" w:hAnsi="Times New Roman" w:cs="Times New Roman"/>
          <w:iCs/>
          <w:color w:val="FF0000"/>
        </w:rPr>
      </w:pPr>
    </w:p>
    <w:p w:rsidR="00DD017A" w:rsidRPr="001C41D2" w:rsidRDefault="008C45FE" w:rsidP="00263DCC">
      <w:pPr>
        <w:ind w:firstLine="993"/>
        <w:jc w:val="both"/>
        <w:rPr>
          <w:rFonts w:ascii="Times New Roman" w:eastAsia="Times New Roman" w:hAnsi="Times New Roman" w:cs="Times New Roman"/>
          <w:iCs/>
          <w:lang w:eastAsia="tr-TR"/>
        </w:rPr>
      </w:pPr>
      <w:r w:rsidRPr="001C41D2">
        <w:rPr>
          <w:rFonts w:ascii="Times New Roman" w:eastAsia="Times New Roman" w:hAnsi="Times New Roman" w:cs="Times New Roman"/>
          <w:iCs/>
          <w:lang w:eastAsia="tr-TR"/>
        </w:rPr>
        <w:t>2</w:t>
      </w:r>
      <w:r w:rsidR="00762131" w:rsidRPr="001C41D2">
        <w:rPr>
          <w:rFonts w:ascii="Times New Roman" w:eastAsia="Times New Roman" w:hAnsi="Times New Roman" w:cs="Times New Roman"/>
          <w:iCs/>
          <w:lang w:eastAsia="tr-TR"/>
        </w:rPr>
        <w:t>023 yılının Ocak-Aralık</w:t>
      </w:r>
      <w:r w:rsidRPr="001C41D2">
        <w:rPr>
          <w:rFonts w:ascii="Times New Roman" w:eastAsia="Times New Roman" w:hAnsi="Times New Roman" w:cs="Times New Roman"/>
          <w:iCs/>
          <w:lang w:eastAsia="tr-TR"/>
        </w:rPr>
        <w:t xml:space="preserve"> döneminde</w:t>
      </w:r>
      <w:r w:rsidR="00BC3F64" w:rsidRPr="001C41D2">
        <w:rPr>
          <w:rFonts w:ascii="Times New Roman" w:eastAsia="Times New Roman" w:hAnsi="Times New Roman" w:cs="Times New Roman"/>
          <w:lang w:eastAsia="tr-TR"/>
        </w:rPr>
        <w:t xml:space="preserve"> </w:t>
      </w:r>
      <w:r w:rsidR="00CD4BEE" w:rsidRPr="001C41D2">
        <w:rPr>
          <w:rFonts w:ascii="Times New Roman" w:eastAsia="Times New Roman" w:hAnsi="Times New Roman" w:cs="Times New Roman"/>
          <w:lang w:eastAsia="tr-TR"/>
        </w:rPr>
        <w:t>ülkeye yaptığımız ihracatta</w:t>
      </w:r>
      <w:r w:rsidR="009A6F91" w:rsidRPr="001C41D2">
        <w:rPr>
          <w:rFonts w:ascii="Times New Roman" w:eastAsia="Times New Roman" w:hAnsi="Times New Roman" w:cs="Times New Roman"/>
          <w:lang w:eastAsia="tr-TR"/>
        </w:rPr>
        <w:t>ki başlıca ürünlerden</w:t>
      </w:r>
      <w:r w:rsidR="00112EA1" w:rsidRPr="001C41D2">
        <w:rPr>
          <w:rFonts w:ascii="Times New Roman" w:eastAsia="Times New Roman" w:hAnsi="Times New Roman" w:cs="Times New Roman"/>
          <w:lang w:eastAsia="tr-TR"/>
        </w:rPr>
        <w:t xml:space="preserve"> 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 xml:space="preserve">‘Motorlu Taşıtlar’, </w:t>
      </w:r>
      <w:r w:rsidR="00112EA1" w:rsidRPr="001C41D2">
        <w:rPr>
          <w:rFonts w:ascii="Times New Roman" w:eastAsia="Times New Roman" w:hAnsi="Times New Roman" w:cs="Times New Roman"/>
          <w:lang w:eastAsia="tr-TR"/>
        </w:rPr>
        <w:t>‘</w:t>
      </w:r>
      <w:r w:rsidR="00B9190B" w:rsidRPr="001C41D2">
        <w:rPr>
          <w:rFonts w:ascii="Times New Roman" w:eastAsia="Times New Roman" w:hAnsi="Times New Roman" w:cs="Times New Roman"/>
          <w:lang w:eastAsia="tr-TR"/>
        </w:rPr>
        <w:t>Gıda Müstahzarları’</w:t>
      </w:r>
      <w:r w:rsidR="00112EA1" w:rsidRPr="001C41D2">
        <w:rPr>
          <w:rFonts w:ascii="Times New Roman" w:eastAsia="Times New Roman" w:hAnsi="Times New Roman" w:cs="Times New Roman"/>
          <w:lang w:eastAsia="tr-TR"/>
        </w:rPr>
        <w:t>,</w:t>
      </w:r>
      <w:r w:rsidR="00BF0BBE" w:rsidRPr="001C41D2">
        <w:rPr>
          <w:rFonts w:ascii="Times New Roman" w:eastAsia="Times New Roman" w:hAnsi="Times New Roman" w:cs="Times New Roman"/>
          <w:lang w:eastAsia="tr-TR"/>
        </w:rPr>
        <w:t xml:space="preserve"> </w:t>
      </w:r>
      <w:r w:rsidR="00B9190B" w:rsidRPr="001C41D2">
        <w:rPr>
          <w:rFonts w:ascii="Times New Roman" w:eastAsia="Times New Roman" w:hAnsi="Times New Roman" w:cs="Times New Roman"/>
          <w:lang w:eastAsia="tr-TR"/>
        </w:rPr>
        <w:t xml:space="preserve">‘Motorlu Taşıtlarda Kullanılan Koltuk Parçaları’ </w:t>
      </w:r>
      <w:r w:rsidR="00CD4BEE" w:rsidRPr="001C41D2">
        <w:rPr>
          <w:rFonts w:ascii="Times New Roman" w:eastAsia="Times New Roman" w:hAnsi="Times New Roman" w:cs="Times New Roman"/>
          <w:lang w:eastAsia="tr-TR"/>
        </w:rPr>
        <w:t xml:space="preserve">kalemlerinde </w:t>
      </w:r>
      <w:r w:rsidR="00BF0BBE" w:rsidRPr="001C41D2">
        <w:rPr>
          <w:rFonts w:ascii="Times New Roman" w:eastAsia="Times New Roman" w:hAnsi="Times New Roman" w:cs="Times New Roman"/>
          <w:lang w:eastAsia="tr-TR"/>
        </w:rPr>
        <w:t>kayda değer</w:t>
      </w:r>
      <w:r w:rsidR="005B2887" w:rsidRPr="001C41D2">
        <w:rPr>
          <w:rFonts w:ascii="Times New Roman" w:eastAsia="Times New Roman" w:hAnsi="Times New Roman" w:cs="Times New Roman"/>
          <w:lang w:eastAsia="tr-TR"/>
        </w:rPr>
        <w:t xml:space="preserve"> bir</w:t>
      </w:r>
      <w:r w:rsidR="00BF0BBE" w:rsidRPr="001C41D2">
        <w:rPr>
          <w:rFonts w:ascii="Times New Roman" w:eastAsia="Times New Roman" w:hAnsi="Times New Roman" w:cs="Times New Roman"/>
          <w:lang w:eastAsia="tr-TR"/>
        </w:rPr>
        <w:t xml:space="preserve"> artış </w:t>
      </w:r>
      <w:r w:rsidR="005B2887" w:rsidRPr="001C41D2">
        <w:rPr>
          <w:rFonts w:ascii="Times New Roman" w:eastAsia="Times New Roman" w:hAnsi="Times New Roman" w:cs="Times New Roman"/>
          <w:lang w:eastAsia="tr-TR"/>
        </w:rPr>
        <w:t xml:space="preserve">olduğu görülmekle birlikte, 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 xml:space="preserve">‘Altın ve Mücevher’ ile </w:t>
      </w:r>
      <w:r w:rsidR="00DD017A" w:rsidRPr="001C41D2">
        <w:rPr>
          <w:rFonts w:ascii="Times New Roman" w:eastAsia="Times New Roman" w:hAnsi="Times New Roman" w:cs="Times New Roman"/>
          <w:lang w:eastAsia="tr-TR"/>
        </w:rPr>
        <w:t>‘</w:t>
      </w:r>
      <w:r w:rsidR="00B9190B" w:rsidRPr="001C41D2">
        <w:rPr>
          <w:rFonts w:ascii="Times New Roman" w:eastAsia="Times New Roman" w:hAnsi="Times New Roman" w:cs="Times New Roman"/>
          <w:lang w:eastAsia="tr-TR"/>
        </w:rPr>
        <w:t>Alüminyum Alaşımlardan Diğer Profiller</w:t>
      </w:r>
      <w:r w:rsidR="00112EA1" w:rsidRPr="001C41D2">
        <w:rPr>
          <w:rFonts w:ascii="Times New Roman" w:eastAsia="Times New Roman" w:hAnsi="Times New Roman" w:cs="Times New Roman"/>
          <w:lang w:eastAsia="tr-TR"/>
        </w:rPr>
        <w:t xml:space="preserve">’ </w:t>
      </w:r>
      <w:r w:rsidR="00515EC3" w:rsidRPr="001C41D2">
        <w:rPr>
          <w:rFonts w:ascii="Times New Roman" w:eastAsia="Times New Roman" w:hAnsi="Times New Roman" w:cs="Times New Roman"/>
          <w:lang w:eastAsia="tr-TR"/>
        </w:rPr>
        <w:t>ihracatında</w:t>
      </w:r>
      <w:r w:rsidR="00DD017A" w:rsidRPr="001C41D2">
        <w:rPr>
          <w:rFonts w:ascii="Times New Roman" w:eastAsia="Times New Roman" w:hAnsi="Times New Roman" w:cs="Times New Roman"/>
          <w:lang w:eastAsia="tr-TR"/>
        </w:rPr>
        <w:t xml:space="preserve"> </w:t>
      </w:r>
      <w:r w:rsidR="00515EC3" w:rsidRPr="001C41D2">
        <w:rPr>
          <w:rFonts w:ascii="Times New Roman" w:eastAsia="Times New Roman" w:hAnsi="Times New Roman" w:cs="Times New Roman"/>
          <w:lang w:eastAsia="tr-TR"/>
        </w:rPr>
        <w:t xml:space="preserve">negatif yönlü değişim </w:t>
      </w:r>
      <w:r w:rsidR="00DD017A" w:rsidRPr="001C41D2">
        <w:rPr>
          <w:rFonts w:ascii="Times New Roman" w:eastAsia="Times New Roman" w:hAnsi="Times New Roman" w:cs="Times New Roman"/>
          <w:lang w:eastAsia="tr-TR"/>
        </w:rPr>
        <w:t>olduğu</w:t>
      </w:r>
      <w:r w:rsidR="00285158" w:rsidRPr="001C41D2">
        <w:rPr>
          <w:rFonts w:ascii="Times New Roman" w:eastAsia="Times New Roman" w:hAnsi="Times New Roman" w:cs="Times New Roman"/>
          <w:lang w:eastAsia="tr-TR"/>
        </w:rPr>
        <w:t xml:space="preserve"> kaydedilmiştir. Diğer taraftan,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 xml:space="preserve"> </w:t>
      </w:r>
      <w:r w:rsidR="00285158" w:rsidRPr="001C41D2">
        <w:rPr>
          <w:rFonts w:ascii="Times New Roman" w:eastAsia="Times New Roman" w:hAnsi="Times New Roman" w:cs="Times New Roman"/>
          <w:lang w:eastAsia="tr-TR"/>
        </w:rPr>
        <w:t xml:space="preserve">ülkeye ihracatımızın 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>%11,85 oranında arttığı</w:t>
      </w:r>
      <w:r w:rsidR="00DD017A" w:rsidRPr="001C41D2">
        <w:rPr>
          <w:rFonts w:ascii="Times New Roman" w:eastAsia="Times New Roman" w:hAnsi="Times New Roman" w:cs="Times New Roman"/>
          <w:lang w:eastAsia="tr-TR"/>
        </w:rPr>
        <w:t xml:space="preserve"> görülmektedir.</w:t>
      </w:r>
    </w:p>
    <w:p w:rsidR="00515EC3" w:rsidRPr="001C41D2" w:rsidRDefault="00285158" w:rsidP="00515EC3">
      <w:pPr>
        <w:spacing w:after="0"/>
        <w:ind w:firstLine="993"/>
        <w:jc w:val="both"/>
        <w:rPr>
          <w:rFonts w:ascii="Times New Roman" w:hAnsi="Times New Roman" w:cs="Times New Roman"/>
          <w:iCs/>
          <w:lang w:val="cs-CZ"/>
        </w:rPr>
      </w:pPr>
      <w:r w:rsidRPr="001C41D2">
        <w:rPr>
          <w:rFonts w:ascii="Times New Roman" w:eastAsia="Times New Roman" w:hAnsi="Times New Roman" w:cs="Times New Roman"/>
          <w:lang w:eastAsia="tr-TR"/>
        </w:rPr>
        <w:t>Ü</w:t>
      </w:r>
      <w:r w:rsidR="005B2887" w:rsidRPr="001C41D2">
        <w:rPr>
          <w:rFonts w:ascii="Times New Roman" w:eastAsia="Times New Roman" w:hAnsi="Times New Roman" w:cs="Times New Roman"/>
          <w:lang w:eastAsia="tr-TR"/>
        </w:rPr>
        <w:t xml:space="preserve">lkeden yaptığımız </w:t>
      </w:r>
      <w:r w:rsidR="003A4F89" w:rsidRPr="001C41D2">
        <w:rPr>
          <w:rFonts w:ascii="Times New Roman" w:eastAsia="Times New Roman" w:hAnsi="Times New Roman" w:cs="Times New Roman"/>
          <w:lang w:eastAsia="tr-TR"/>
        </w:rPr>
        <w:t>i</w:t>
      </w:r>
      <w:r w:rsidR="005B2887" w:rsidRPr="001C41D2">
        <w:rPr>
          <w:rFonts w:ascii="Times New Roman" w:eastAsia="Times New Roman" w:hAnsi="Times New Roman" w:cs="Times New Roman"/>
          <w:lang w:eastAsia="tr-TR"/>
        </w:rPr>
        <w:t>thalatta</w:t>
      </w:r>
      <w:r w:rsidR="00540179" w:rsidRPr="001C41D2">
        <w:rPr>
          <w:rFonts w:ascii="Times New Roman" w:eastAsia="Times New Roman" w:hAnsi="Times New Roman" w:cs="Times New Roman"/>
          <w:lang w:eastAsia="tr-TR"/>
        </w:rPr>
        <w:t>ki başlıca ürünlerde</w:t>
      </w:r>
      <w:r w:rsidR="005B2887" w:rsidRPr="001C41D2">
        <w:rPr>
          <w:rFonts w:ascii="Times New Roman" w:eastAsia="Times New Roman" w:hAnsi="Times New Roman" w:cs="Times New Roman"/>
          <w:lang w:eastAsia="tr-TR"/>
        </w:rPr>
        <w:t xml:space="preserve"> en </w:t>
      </w:r>
      <w:r w:rsidR="006F6D05" w:rsidRPr="001C41D2">
        <w:rPr>
          <w:rFonts w:ascii="Times New Roman" w:eastAsia="Times New Roman" w:hAnsi="Times New Roman" w:cs="Times New Roman"/>
          <w:lang w:eastAsia="tr-TR"/>
        </w:rPr>
        <w:t>yüksek</w:t>
      </w:r>
      <w:r w:rsidR="00CD4BEE" w:rsidRPr="001C41D2">
        <w:rPr>
          <w:rFonts w:ascii="Times New Roman" w:eastAsia="Times New Roman" w:hAnsi="Times New Roman" w:cs="Times New Roman"/>
          <w:lang w:eastAsia="tr-TR"/>
        </w:rPr>
        <w:t xml:space="preserve"> artış</w:t>
      </w:r>
      <w:r w:rsidR="00515EC3" w:rsidRPr="001C41D2">
        <w:rPr>
          <w:rFonts w:ascii="Times New Roman" w:eastAsia="Times New Roman" w:hAnsi="Times New Roman" w:cs="Times New Roman"/>
          <w:lang w:eastAsia="tr-TR"/>
        </w:rPr>
        <w:t xml:space="preserve"> oranı</w:t>
      </w:r>
      <w:r w:rsidR="00CD4BEE" w:rsidRPr="001C41D2">
        <w:rPr>
          <w:rFonts w:ascii="Times New Roman" w:eastAsia="Times New Roman" w:hAnsi="Times New Roman" w:cs="Times New Roman"/>
          <w:lang w:eastAsia="tr-TR"/>
        </w:rPr>
        <w:t xml:space="preserve"> 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>‘</w:t>
      </w:r>
      <w:r w:rsidR="00C67512" w:rsidRPr="001C41D2">
        <w:rPr>
          <w:rFonts w:ascii="Times New Roman" w:hAnsi="Times New Roman" w:cs="Times New Roman"/>
          <w:iCs/>
        </w:rPr>
        <w:t>Kara taşıtları için direksiyon simitleri’,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 xml:space="preserve"> ‘</w:t>
      </w:r>
      <w:r w:rsidRPr="001C41D2">
        <w:rPr>
          <w:rFonts w:ascii="Times New Roman" w:eastAsia="Times New Roman" w:hAnsi="Times New Roman" w:cs="Times New Roman"/>
          <w:lang w:eastAsia="tr-TR"/>
        </w:rPr>
        <w:t xml:space="preserve">Benzinli 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>Motorlu Taşıtlar</w:t>
      </w:r>
      <w:r w:rsidR="00C67512" w:rsidRPr="001C41D2">
        <w:rPr>
          <w:rFonts w:ascii="Times New Roman" w:eastAsia="Times New Roman" w:hAnsi="Times New Roman" w:cs="Times New Roman"/>
          <w:iCs/>
          <w:lang w:eastAsia="tr-TR"/>
        </w:rPr>
        <w:t>’ ve</w:t>
      </w:r>
      <w:r w:rsidR="00C67512" w:rsidRPr="001C41D2">
        <w:rPr>
          <w:rFonts w:ascii="Times New Roman" w:hAnsi="Times New Roman" w:cs="Times New Roman"/>
          <w:iCs/>
        </w:rPr>
        <w:t xml:space="preserve"> </w:t>
      </w:r>
      <w:r w:rsidR="007D12A9" w:rsidRPr="001C41D2">
        <w:rPr>
          <w:rFonts w:ascii="Times New Roman" w:eastAsia="Times New Roman" w:hAnsi="Times New Roman" w:cs="Times New Roman"/>
          <w:lang w:eastAsia="tr-TR"/>
        </w:rPr>
        <w:t>‘</w:t>
      </w:r>
      <w:r w:rsidR="006B4A21" w:rsidRPr="001C41D2">
        <w:rPr>
          <w:rFonts w:ascii="Times New Roman" w:eastAsia="Times New Roman" w:hAnsi="Times New Roman" w:cs="Times New Roman"/>
          <w:lang w:eastAsia="tr-TR"/>
        </w:rPr>
        <w:t>Diğer Elektronik Entegre Devreler</w:t>
      </w:r>
      <w:r w:rsidR="00774737" w:rsidRPr="001C41D2">
        <w:rPr>
          <w:rFonts w:ascii="Times New Roman" w:eastAsia="Times New Roman" w:hAnsi="Times New Roman" w:cs="Times New Roman"/>
          <w:lang w:val="cs-CZ" w:eastAsia="tr-TR"/>
        </w:rPr>
        <w:t>‘</w:t>
      </w:r>
      <w:bookmarkStart w:id="4" w:name="_Hlk95756042"/>
      <w:r w:rsidR="00C67512" w:rsidRPr="001C41D2">
        <w:rPr>
          <w:rFonts w:ascii="Times New Roman" w:eastAsia="Times New Roman" w:hAnsi="Times New Roman" w:cs="Times New Roman"/>
          <w:lang w:eastAsia="tr-TR"/>
        </w:rPr>
        <w:t xml:space="preserve"> kalemlerin</w:t>
      </w:r>
      <w:r w:rsidR="005B2887" w:rsidRPr="001C41D2">
        <w:rPr>
          <w:rFonts w:ascii="Times New Roman" w:eastAsia="Times New Roman" w:hAnsi="Times New Roman" w:cs="Times New Roman"/>
          <w:lang w:eastAsia="tr-TR"/>
        </w:rPr>
        <w:t>de</w:t>
      </w:r>
      <w:r w:rsidR="00515EC3" w:rsidRPr="001C41D2">
        <w:rPr>
          <w:rFonts w:ascii="Times New Roman" w:eastAsia="Times New Roman" w:hAnsi="Times New Roman" w:cs="Times New Roman"/>
          <w:lang w:eastAsia="tr-TR"/>
        </w:rPr>
        <w:t xml:space="preserve">, en belirgin düşüş </w:t>
      </w:r>
      <w:r w:rsidRPr="001C41D2">
        <w:rPr>
          <w:rFonts w:ascii="Times New Roman" w:eastAsia="Times New Roman" w:hAnsi="Times New Roman" w:cs="Times New Roman"/>
          <w:lang w:eastAsia="tr-TR"/>
        </w:rPr>
        <w:t>ise ‘Motorlu Taşıt Aksam ve Parçaları’ ile ‘Otomatik Bilgi İşlem Makinaları’ kalemlerinde</w:t>
      </w:r>
      <w:r w:rsidR="00C67512" w:rsidRPr="001C41D2">
        <w:rPr>
          <w:rFonts w:ascii="Times New Roman" w:eastAsia="Times New Roman" w:hAnsi="Times New Roman" w:cs="Times New Roman"/>
          <w:lang w:eastAsia="tr-TR"/>
        </w:rPr>
        <w:t xml:space="preserve"> görülmektedir.</w:t>
      </w:r>
      <w:bookmarkEnd w:id="4"/>
    </w:p>
    <w:p w:rsidR="00515EC3" w:rsidRPr="00B261CE" w:rsidRDefault="00515EC3" w:rsidP="00515EC3">
      <w:pPr>
        <w:spacing w:after="0"/>
        <w:ind w:firstLine="993"/>
        <w:jc w:val="both"/>
        <w:rPr>
          <w:rFonts w:ascii="Times New Roman" w:hAnsi="Times New Roman" w:cs="Times New Roman"/>
          <w:iCs/>
          <w:color w:val="FF0000"/>
          <w:lang w:val="cs-CZ"/>
        </w:rPr>
      </w:pPr>
    </w:p>
    <w:p w:rsidR="00B069E4" w:rsidRPr="007A0C79" w:rsidRDefault="00515EC3" w:rsidP="00515EC3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tr-TR"/>
        </w:rPr>
      </w:pPr>
      <w:r w:rsidRPr="007A0C79">
        <w:rPr>
          <w:rFonts w:ascii="Times New Roman" w:hAnsi="Times New Roman" w:cs="Times New Roman"/>
          <w:iCs/>
          <w:lang w:val="cs-CZ"/>
        </w:rPr>
        <w:t>G</w:t>
      </w:r>
      <w:r w:rsidR="00774737" w:rsidRPr="007A0C79">
        <w:rPr>
          <w:rFonts w:ascii="Times New Roman" w:eastAsia="Times New Roman" w:hAnsi="Times New Roman" w:cs="Times New Roman"/>
          <w:lang w:eastAsia="tr-TR"/>
        </w:rPr>
        <w:t xml:space="preserve">üncel </w:t>
      </w:r>
      <w:r w:rsidR="00AA755B" w:rsidRPr="007A0C79">
        <w:rPr>
          <w:rFonts w:ascii="Times New Roman" w:eastAsia="Times New Roman" w:hAnsi="Times New Roman" w:cs="Times New Roman"/>
          <w:lang w:eastAsia="tr-TR"/>
        </w:rPr>
        <w:t xml:space="preserve">Çek </w:t>
      </w:r>
      <w:r w:rsidR="00774737" w:rsidRPr="007A0C79">
        <w:rPr>
          <w:rFonts w:ascii="Times New Roman" w:eastAsia="Times New Roman" w:hAnsi="Times New Roman" w:cs="Times New Roman"/>
          <w:lang w:eastAsia="tr-TR"/>
        </w:rPr>
        <w:t>veriler</w:t>
      </w:r>
      <w:r w:rsidR="00AA755B" w:rsidRPr="007A0C79">
        <w:rPr>
          <w:rFonts w:ascii="Times New Roman" w:eastAsia="Times New Roman" w:hAnsi="Times New Roman" w:cs="Times New Roman"/>
          <w:lang w:eastAsia="tr-TR"/>
        </w:rPr>
        <w:t>in</w:t>
      </w:r>
      <w:r w:rsidR="00774737" w:rsidRPr="007A0C79">
        <w:rPr>
          <w:rFonts w:ascii="Times New Roman" w:eastAsia="Times New Roman" w:hAnsi="Times New Roman" w:cs="Times New Roman"/>
          <w:lang w:eastAsia="tr-TR"/>
        </w:rPr>
        <w:t>e göre ikili ticaretin görünümünü yansı</w:t>
      </w:r>
      <w:r w:rsidR="00AA755B" w:rsidRPr="007A0C79">
        <w:rPr>
          <w:rFonts w:ascii="Times New Roman" w:eastAsia="Times New Roman" w:hAnsi="Times New Roman" w:cs="Times New Roman"/>
          <w:lang w:eastAsia="tr-TR"/>
        </w:rPr>
        <w:t xml:space="preserve">tan özet tablo aşağıda </w:t>
      </w:r>
      <w:r w:rsidR="00A90E8D">
        <w:rPr>
          <w:rFonts w:ascii="Times New Roman" w:eastAsia="Times New Roman" w:hAnsi="Times New Roman" w:cs="Times New Roman"/>
          <w:lang w:eastAsia="tr-TR"/>
        </w:rPr>
        <w:t>sunulmaktadır</w:t>
      </w:r>
      <w:r w:rsidR="00AA755B" w:rsidRPr="007A0C79">
        <w:rPr>
          <w:rFonts w:ascii="Times New Roman" w:eastAsia="Times New Roman" w:hAnsi="Times New Roman" w:cs="Times New Roman"/>
          <w:lang w:eastAsia="tr-TR"/>
        </w:rPr>
        <w:t>.</w:t>
      </w:r>
    </w:p>
    <w:p w:rsidR="00515EC3" w:rsidRPr="00B261CE" w:rsidRDefault="00515EC3" w:rsidP="00515EC3">
      <w:pPr>
        <w:spacing w:after="0"/>
        <w:ind w:firstLine="993"/>
        <w:jc w:val="both"/>
        <w:rPr>
          <w:rFonts w:ascii="Times New Roman" w:hAnsi="Times New Roman" w:cs="Times New Roman"/>
          <w:iCs/>
          <w:color w:val="FF0000"/>
          <w:lang w:val="cs-CZ"/>
        </w:rPr>
      </w:pPr>
    </w:p>
    <w:p w:rsidR="00774737" w:rsidRPr="00C57F27" w:rsidRDefault="00774737" w:rsidP="007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C57F27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TÜRKİYE-ÇEK CUMHURİYETİ İKİLİ TİCARETİ ÖZET TABLOSU </w:t>
      </w:r>
    </w:p>
    <w:p w:rsidR="00774737" w:rsidRPr="00C57F27" w:rsidRDefault="00774737" w:rsidP="007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C57F27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(1 000 ABD Doları)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850"/>
        <w:gridCol w:w="1701"/>
        <w:gridCol w:w="851"/>
        <w:gridCol w:w="1134"/>
        <w:gridCol w:w="913"/>
        <w:gridCol w:w="993"/>
      </w:tblGrid>
      <w:tr w:rsidR="00C57F27" w:rsidRPr="0073296E" w:rsidTr="009A210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FF1918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FF1918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İTHALATIMIZ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2673C0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Değişim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FF1918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İHRACATIMIZ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2673C0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Değişim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FF1918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HACİM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2673C0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Değişim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8" w:rsidRPr="0073296E" w:rsidRDefault="00FF1918" w:rsidP="00FF19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732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DENGE</w:t>
            </w:r>
          </w:p>
        </w:tc>
      </w:tr>
      <w:tr w:rsidR="00C57F27" w:rsidRPr="0073296E" w:rsidTr="009A210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27" w:rsidRPr="0073296E" w:rsidRDefault="00C57F27" w:rsidP="00C57F2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Ocak-Aralık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2 356 898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2 423 392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 xml:space="preserve">   4 780 290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66 494</w:t>
            </w:r>
          </w:p>
        </w:tc>
      </w:tr>
      <w:tr w:rsidR="00C57F27" w:rsidRPr="0073296E" w:rsidTr="009A210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27" w:rsidRPr="0073296E" w:rsidRDefault="00C57F27" w:rsidP="00C57F2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Ocak-Aralık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2 639 256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11,98%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2 511 890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3,65%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 xml:space="preserve">   5 151 146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7,76%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-127 366</w:t>
            </w:r>
          </w:p>
        </w:tc>
      </w:tr>
      <w:tr w:rsidR="00C57F27" w:rsidRPr="0073296E" w:rsidTr="009A2104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27" w:rsidRPr="0073296E" w:rsidRDefault="00C57F27" w:rsidP="00C57F2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Ocak-Aralık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3 573 959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35,42%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2 818 094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12,19%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 xml:space="preserve">   6 392 053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24,09%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27" w:rsidRPr="0073296E" w:rsidRDefault="00C57F27" w:rsidP="00C57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6E">
              <w:rPr>
                <w:rFonts w:ascii="Times New Roman" w:hAnsi="Times New Roman" w:cs="Times New Roman"/>
                <w:sz w:val="20"/>
                <w:szCs w:val="20"/>
              </w:rPr>
              <w:t>-755 865</w:t>
            </w:r>
          </w:p>
        </w:tc>
      </w:tr>
      <w:bookmarkEnd w:id="1"/>
    </w:tbl>
    <w:p w:rsidR="008D3331" w:rsidRPr="00B261CE" w:rsidRDefault="008D3331" w:rsidP="004419A9">
      <w:pP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tr-TR"/>
        </w:rPr>
      </w:pPr>
    </w:p>
    <w:sectPr w:rsidR="008D3331" w:rsidRPr="00B261CE" w:rsidSect="00277B2F">
      <w:pgSz w:w="11906" w:h="16838"/>
      <w:pgMar w:top="568" w:right="992" w:bottom="284" w:left="851" w:header="27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94" w:rsidRDefault="00C90094" w:rsidP="00283F82">
      <w:pPr>
        <w:spacing w:after="0" w:line="240" w:lineRule="auto"/>
      </w:pPr>
      <w:r>
        <w:separator/>
      </w:r>
    </w:p>
  </w:endnote>
  <w:endnote w:type="continuationSeparator" w:id="0">
    <w:p w:rsidR="00C90094" w:rsidRDefault="00C90094" w:rsidP="002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94" w:rsidRDefault="00C90094" w:rsidP="00283F82">
      <w:pPr>
        <w:spacing w:after="0" w:line="240" w:lineRule="auto"/>
      </w:pPr>
      <w:r>
        <w:separator/>
      </w:r>
    </w:p>
  </w:footnote>
  <w:footnote w:type="continuationSeparator" w:id="0">
    <w:p w:rsidR="00C90094" w:rsidRDefault="00C90094" w:rsidP="0028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B12"/>
    <w:multiLevelType w:val="hybridMultilevel"/>
    <w:tmpl w:val="B8E6D09C"/>
    <w:lvl w:ilvl="0" w:tplc="C528075E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7B7"/>
    <w:multiLevelType w:val="hybridMultilevel"/>
    <w:tmpl w:val="81C04680"/>
    <w:lvl w:ilvl="0" w:tplc="20EA3688">
      <w:start w:val="202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9F3322"/>
    <w:multiLevelType w:val="hybridMultilevel"/>
    <w:tmpl w:val="633C4D02"/>
    <w:lvl w:ilvl="0" w:tplc="234A3136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33304"/>
    <w:multiLevelType w:val="hybridMultilevel"/>
    <w:tmpl w:val="9C003228"/>
    <w:lvl w:ilvl="0" w:tplc="6D0E4B7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967"/>
    <w:multiLevelType w:val="hybridMultilevel"/>
    <w:tmpl w:val="46F47F38"/>
    <w:lvl w:ilvl="0" w:tplc="BDFA935A">
      <w:start w:val="202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E3BFE"/>
    <w:multiLevelType w:val="hybridMultilevel"/>
    <w:tmpl w:val="890C07C0"/>
    <w:lvl w:ilvl="0" w:tplc="6D3AC7F2">
      <w:start w:val="20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3077A"/>
    <w:multiLevelType w:val="hybridMultilevel"/>
    <w:tmpl w:val="0DE099FC"/>
    <w:lvl w:ilvl="0" w:tplc="041F001B">
      <w:start w:val="1"/>
      <w:numFmt w:val="lowerRoman"/>
      <w:lvlText w:val="%1."/>
      <w:lvlJc w:val="righ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6D3439"/>
    <w:multiLevelType w:val="hybridMultilevel"/>
    <w:tmpl w:val="38C2F2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8F30CEB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203"/>
    <w:multiLevelType w:val="hybridMultilevel"/>
    <w:tmpl w:val="1E7A911E"/>
    <w:lvl w:ilvl="0" w:tplc="041F001B">
      <w:start w:val="1"/>
      <w:numFmt w:val="lowerRoman"/>
      <w:lvlText w:val="%1."/>
      <w:lvlJc w:val="righ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E11186"/>
    <w:multiLevelType w:val="hybridMultilevel"/>
    <w:tmpl w:val="CEECD33A"/>
    <w:lvl w:ilvl="0" w:tplc="041F001B">
      <w:start w:val="1"/>
      <w:numFmt w:val="lowerRoman"/>
      <w:lvlText w:val="%1."/>
      <w:lvlJc w:val="right"/>
      <w:pPr>
        <w:ind w:left="2073" w:hanging="360"/>
      </w:pPr>
    </w:lvl>
    <w:lvl w:ilvl="1" w:tplc="041F0019" w:tentative="1">
      <w:start w:val="1"/>
      <w:numFmt w:val="lowerLetter"/>
      <w:lvlText w:val="%2."/>
      <w:lvlJc w:val="left"/>
      <w:pPr>
        <w:ind w:left="2793" w:hanging="360"/>
      </w:pPr>
    </w:lvl>
    <w:lvl w:ilvl="2" w:tplc="041F001B" w:tentative="1">
      <w:start w:val="1"/>
      <w:numFmt w:val="lowerRoman"/>
      <w:lvlText w:val="%3."/>
      <w:lvlJc w:val="right"/>
      <w:pPr>
        <w:ind w:left="3513" w:hanging="180"/>
      </w:pPr>
    </w:lvl>
    <w:lvl w:ilvl="3" w:tplc="041F000F" w:tentative="1">
      <w:start w:val="1"/>
      <w:numFmt w:val="decimal"/>
      <w:lvlText w:val="%4."/>
      <w:lvlJc w:val="left"/>
      <w:pPr>
        <w:ind w:left="4233" w:hanging="360"/>
      </w:pPr>
    </w:lvl>
    <w:lvl w:ilvl="4" w:tplc="041F0019" w:tentative="1">
      <w:start w:val="1"/>
      <w:numFmt w:val="lowerLetter"/>
      <w:lvlText w:val="%5."/>
      <w:lvlJc w:val="left"/>
      <w:pPr>
        <w:ind w:left="4953" w:hanging="360"/>
      </w:pPr>
    </w:lvl>
    <w:lvl w:ilvl="5" w:tplc="041F001B" w:tentative="1">
      <w:start w:val="1"/>
      <w:numFmt w:val="lowerRoman"/>
      <w:lvlText w:val="%6."/>
      <w:lvlJc w:val="right"/>
      <w:pPr>
        <w:ind w:left="5673" w:hanging="180"/>
      </w:pPr>
    </w:lvl>
    <w:lvl w:ilvl="6" w:tplc="041F000F" w:tentative="1">
      <w:start w:val="1"/>
      <w:numFmt w:val="decimal"/>
      <w:lvlText w:val="%7."/>
      <w:lvlJc w:val="left"/>
      <w:pPr>
        <w:ind w:left="6393" w:hanging="360"/>
      </w:pPr>
    </w:lvl>
    <w:lvl w:ilvl="7" w:tplc="041F0019" w:tentative="1">
      <w:start w:val="1"/>
      <w:numFmt w:val="lowerLetter"/>
      <w:lvlText w:val="%8."/>
      <w:lvlJc w:val="left"/>
      <w:pPr>
        <w:ind w:left="7113" w:hanging="360"/>
      </w:pPr>
    </w:lvl>
    <w:lvl w:ilvl="8" w:tplc="041F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12E194D"/>
    <w:multiLevelType w:val="hybridMultilevel"/>
    <w:tmpl w:val="22DA5766"/>
    <w:lvl w:ilvl="0" w:tplc="1436B110">
      <w:start w:val="2020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72B4BFB"/>
    <w:multiLevelType w:val="hybridMultilevel"/>
    <w:tmpl w:val="903CEFB2"/>
    <w:lvl w:ilvl="0" w:tplc="4474855C">
      <w:start w:val="2021"/>
      <w:numFmt w:val="decimal"/>
      <w:lvlText w:val="%1"/>
      <w:lvlJc w:val="left"/>
      <w:pPr>
        <w:ind w:left="1164" w:hanging="456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AA00EC"/>
    <w:multiLevelType w:val="hybridMultilevel"/>
    <w:tmpl w:val="67C2FD12"/>
    <w:lvl w:ilvl="0" w:tplc="10D2B46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D2E"/>
    <w:multiLevelType w:val="hybridMultilevel"/>
    <w:tmpl w:val="3474B124"/>
    <w:lvl w:ilvl="0" w:tplc="0964C236">
      <w:start w:val="2020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E27482"/>
    <w:multiLevelType w:val="hybridMultilevel"/>
    <w:tmpl w:val="05DE5098"/>
    <w:lvl w:ilvl="0" w:tplc="89D63782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AB54EC"/>
    <w:multiLevelType w:val="hybridMultilevel"/>
    <w:tmpl w:val="FDECF0BA"/>
    <w:lvl w:ilvl="0" w:tplc="3A9E48DE">
      <w:start w:val="202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616D9F"/>
    <w:multiLevelType w:val="hybridMultilevel"/>
    <w:tmpl w:val="8070B682"/>
    <w:lvl w:ilvl="0" w:tplc="6DB8C440">
      <w:start w:val="20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672D52"/>
    <w:multiLevelType w:val="hybridMultilevel"/>
    <w:tmpl w:val="B2889CE4"/>
    <w:lvl w:ilvl="0" w:tplc="757485D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54EE5"/>
    <w:multiLevelType w:val="hybridMultilevel"/>
    <w:tmpl w:val="D31A2CD6"/>
    <w:lvl w:ilvl="0" w:tplc="4290FAEC">
      <w:start w:val="202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C95153"/>
    <w:multiLevelType w:val="hybridMultilevel"/>
    <w:tmpl w:val="54665A7A"/>
    <w:lvl w:ilvl="0" w:tplc="7F242D82">
      <w:start w:val="2020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8115476"/>
    <w:multiLevelType w:val="hybridMultilevel"/>
    <w:tmpl w:val="F1E22466"/>
    <w:lvl w:ilvl="0" w:tplc="31FE22CA">
      <w:start w:val="20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D4569C"/>
    <w:multiLevelType w:val="hybridMultilevel"/>
    <w:tmpl w:val="C5364A40"/>
    <w:lvl w:ilvl="0" w:tplc="041F001B">
      <w:start w:val="1"/>
      <w:numFmt w:val="lowerRoman"/>
      <w:lvlText w:val="%1."/>
      <w:lvlJc w:val="righ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FA16A5"/>
    <w:multiLevelType w:val="hybridMultilevel"/>
    <w:tmpl w:val="773E05F2"/>
    <w:lvl w:ilvl="0" w:tplc="65364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732A5"/>
    <w:multiLevelType w:val="hybridMultilevel"/>
    <w:tmpl w:val="5CCC9C88"/>
    <w:lvl w:ilvl="0" w:tplc="041F001B">
      <w:start w:val="1"/>
      <w:numFmt w:val="lowerRoman"/>
      <w:lvlText w:val="%1."/>
      <w:lvlJc w:val="righ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34175BA"/>
    <w:multiLevelType w:val="hybridMultilevel"/>
    <w:tmpl w:val="516624A6"/>
    <w:lvl w:ilvl="0" w:tplc="041F001B">
      <w:start w:val="1"/>
      <w:numFmt w:val="lowerRoman"/>
      <w:lvlText w:val="%1."/>
      <w:lvlJc w:val="righ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9400DA"/>
    <w:multiLevelType w:val="hybridMultilevel"/>
    <w:tmpl w:val="29EA7E00"/>
    <w:lvl w:ilvl="0" w:tplc="6DB8C440">
      <w:start w:val="2020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B073323"/>
    <w:multiLevelType w:val="hybridMultilevel"/>
    <w:tmpl w:val="EDCE8B5C"/>
    <w:lvl w:ilvl="0" w:tplc="8F3EB41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63012"/>
    <w:multiLevelType w:val="hybridMultilevel"/>
    <w:tmpl w:val="BAD4DA94"/>
    <w:lvl w:ilvl="0" w:tplc="9904BBBE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23B07"/>
    <w:multiLevelType w:val="hybridMultilevel"/>
    <w:tmpl w:val="AC605BC2"/>
    <w:lvl w:ilvl="0" w:tplc="7876B502">
      <w:start w:val="202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CBA4386"/>
    <w:multiLevelType w:val="hybridMultilevel"/>
    <w:tmpl w:val="82A69BE2"/>
    <w:lvl w:ilvl="0" w:tplc="9104E0A6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21"/>
  </w:num>
  <w:num w:numId="5">
    <w:abstractNumId w:val="24"/>
  </w:num>
  <w:num w:numId="6">
    <w:abstractNumId w:val="8"/>
  </w:num>
  <w:num w:numId="7">
    <w:abstractNumId w:val="0"/>
  </w:num>
  <w:num w:numId="8">
    <w:abstractNumId w:val="27"/>
  </w:num>
  <w:num w:numId="9">
    <w:abstractNumId w:val="26"/>
  </w:num>
  <w:num w:numId="10">
    <w:abstractNumId w:val="3"/>
  </w:num>
  <w:num w:numId="11">
    <w:abstractNumId w:val="9"/>
  </w:num>
  <w:num w:numId="12">
    <w:abstractNumId w:val="13"/>
  </w:num>
  <w:num w:numId="13">
    <w:abstractNumId w:val="20"/>
  </w:num>
  <w:num w:numId="14">
    <w:abstractNumId w:val="5"/>
  </w:num>
  <w:num w:numId="15">
    <w:abstractNumId w:val="16"/>
  </w:num>
  <w:num w:numId="16">
    <w:abstractNumId w:val="25"/>
  </w:num>
  <w:num w:numId="17">
    <w:abstractNumId w:val="19"/>
  </w:num>
  <w:num w:numId="18">
    <w:abstractNumId w:val="10"/>
  </w:num>
  <w:num w:numId="19">
    <w:abstractNumId w:val="15"/>
  </w:num>
  <w:num w:numId="20">
    <w:abstractNumId w:val="12"/>
  </w:num>
  <w:num w:numId="21">
    <w:abstractNumId w:val="29"/>
  </w:num>
  <w:num w:numId="22">
    <w:abstractNumId w:val="14"/>
  </w:num>
  <w:num w:numId="23">
    <w:abstractNumId w:val="28"/>
  </w:num>
  <w:num w:numId="24">
    <w:abstractNumId w:val="18"/>
  </w:num>
  <w:num w:numId="25">
    <w:abstractNumId w:val="1"/>
  </w:num>
  <w:num w:numId="26">
    <w:abstractNumId w:val="11"/>
  </w:num>
  <w:num w:numId="27">
    <w:abstractNumId w:val="17"/>
  </w:num>
  <w:num w:numId="28">
    <w:abstractNumId w:val="4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49"/>
    <w:rsid w:val="000053A7"/>
    <w:rsid w:val="0000769E"/>
    <w:rsid w:val="00010915"/>
    <w:rsid w:val="00010F30"/>
    <w:rsid w:val="000122A2"/>
    <w:rsid w:val="000165C1"/>
    <w:rsid w:val="000165F3"/>
    <w:rsid w:val="00016DD1"/>
    <w:rsid w:val="00017B04"/>
    <w:rsid w:val="00020723"/>
    <w:rsid w:val="000212BF"/>
    <w:rsid w:val="000216F7"/>
    <w:rsid w:val="00025010"/>
    <w:rsid w:val="00026B85"/>
    <w:rsid w:val="00027045"/>
    <w:rsid w:val="000278D9"/>
    <w:rsid w:val="00030255"/>
    <w:rsid w:val="000350C1"/>
    <w:rsid w:val="000352FE"/>
    <w:rsid w:val="00035E97"/>
    <w:rsid w:val="00035FE1"/>
    <w:rsid w:val="00036ADF"/>
    <w:rsid w:val="00036D23"/>
    <w:rsid w:val="00037E76"/>
    <w:rsid w:val="00041049"/>
    <w:rsid w:val="00043986"/>
    <w:rsid w:val="00044C80"/>
    <w:rsid w:val="00047447"/>
    <w:rsid w:val="00052E5A"/>
    <w:rsid w:val="000578E9"/>
    <w:rsid w:val="00060FC4"/>
    <w:rsid w:val="00063296"/>
    <w:rsid w:val="00064064"/>
    <w:rsid w:val="00065A7B"/>
    <w:rsid w:val="000676BA"/>
    <w:rsid w:val="000705BD"/>
    <w:rsid w:val="00072301"/>
    <w:rsid w:val="00074FE9"/>
    <w:rsid w:val="000774B3"/>
    <w:rsid w:val="00080AC2"/>
    <w:rsid w:val="000827EA"/>
    <w:rsid w:val="00087012"/>
    <w:rsid w:val="00090736"/>
    <w:rsid w:val="00092A3A"/>
    <w:rsid w:val="0009342E"/>
    <w:rsid w:val="00095761"/>
    <w:rsid w:val="00095763"/>
    <w:rsid w:val="00095FA4"/>
    <w:rsid w:val="000A0CA3"/>
    <w:rsid w:val="000A0DF2"/>
    <w:rsid w:val="000A2620"/>
    <w:rsid w:val="000A2F76"/>
    <w:rsid w:val="000A323B"/>
    <w:rsid w:val="000A3386"/>
    <w:rsid w:val="000A44F5"/>
    <w:rsid w:val="000A4E25"/>
    <w:rsid w:val="000A758A"/>
    <w:rsid w:val="000A7EC5"/>
    <w:rsid w:val="000B11DA"/>
    <w:rsid w:val="000B6081"/>
    <w:rsid w:val="000B7DAD"/>
    <w:rsid w:val="000C1DFA"/>
    <w:rsid w:val="000C1E34"/>
    <w:rsid w:val="000C25A2"/>
    <w:rsid w:val="000C483B"/>
    <w:rsid w:val="000C767C"/>
    <w:rsid w:val="000D15A1"/>
    <w:rsid w:val="000D165A"/>
    <w:rsid w:val="000E0717"/>
    <w:rsid w:val="000E2C86"/>
    <w:rsid w:val="000E3612"/>
    <w:rsid w:val="000E4D76"/>
    <w:rsid w:val="000E50AC"/>
    <w:rsid w:val="000E692B"/>
    <w:rsid w:val="000E7D01"/>
    <w:rsid w:val="000E7F2F"/>
    <w:rsid w:val="000F0664"/>
    <w:rsid w:val="000F3D4E"/>
    <w:rsid w:val="000F538B"/>
    <w:rsid w:val="000F5CF4"/>
    <w:rsid w:val="000F7392"/>
    <w:rsid w:val="00101393"/>
    <w:rsid w:val="00102E11"/>
    <w:rsid w:val="00104817"/>
    <w:rsid w:val="0010595C"/>
    <w:rsid w:val="00107C81"/>
    <w:rsid w:val="00111A96"/>
    <w:rsid w:val="00112EA1"/>
    <w:rsid w:val="0011312F"/>
    <w:rsid w:val="00116B2C"/>
    <w:rsid w:val="00122BB0"/>
    <w:rsid w:val="00122C7F"/>
    <w:rsid w:val="00125757"/>
    <w:rsid w:val="00130D17"/>
    <w:rsid w:val="00132EF8"/>
    <w:rsid w:val="0013356E"/>
    <w:rsid w:val="00133E50"/>
    <w:rsid w:val="001426BC"/>
    <w:rsid w:val="00144983"/>
    <w:rsid w:val="00145615"/>
    <w:rsid w:val="001479B9"/>
    <w:rsid w:val="00150A91"/>
    <w:rsid w:val="0015358C"/>
    <w:rsid w:val="00155787"/>
    <w:rsid w:val="00156738"/>
    <w:rsid w:val="0015700B"/>
    <w:rsid w:val="00160130"/>
    <w:rsid w:val="00160791"/>
    <w:rsid w:val="0016173A"/>
    <w:rsid w:val="00165DC1"/>
    <w:rsid w:val="0016602B"/>
    <w:rsid w:val="001660F8"/>
    <w:rsid w:val="001661D0"/>
    <w:rsid w:val="001705A4"/>
    <w:rsid w:val="001735E3"/>
    <w:rsid w:val="00173EE1"/>
    <w:rsid w:val="001745D4"/>
    <w:rsid w:val="00174EAD"/>
    <w:rsid w:val="00177C00"/>
    <w:rsid w:val="00181367"/>
    <w:rsid w:val="00184122"/>
    <w:rsid w:val="001868E6"/>
    <w:rsid w:val="00190F45"/>
    <w:rsid w:val="001922E7"/>
    <w:rsid w:val="001934DF"/>
    <w:rsid w:val="0019413D"/>
    <w:rsid w:val="001959C1"/>
    <w:rsid w:val="001959F5"/>
    <w:rsid w:val="00197DC0"/>
    <w:rsid w:val="001A3063"/>
    <w:rsid w:val="001A3742"/>
    <w:rsid w:val="001A414E"/>
    <w:rsid w:val="001A5A2B"/>
    <w:rsid w:val="001A61B0"/>
    <w:rsid w:val="001B13DB"/>
    <w:rsid w:val="001B63D2"/>
    <w:rsid w:val="001B651F"/>
    <w:rsid w:val="001C15C9"/>
    <w:rsid w:val="001C3508"/>
    <w:rsid w:val="001C41D2"/>
    <w:rsid w:val="001D354F"/>
    <w:rsid w:val="001D3BEC"/>
    <w:rsid w:val="001D4649"/>
    <w:rsid w:val="001D53F9"/>
    <w:rsid w:val="001D6D85"/>
    <w:rsid w:val="001E075B"/>
    <w:rsid w:val="001E3312"/>
    <w:rsid w:val="001F043A"/>
    <w:rsid w:val="001F37D3"/>
    <w:rsid w:val="001F4585"/>
    <w:rsid w:val="001F5896"/>
    <w:rsid w:val="001F6C44"/>
    <w:rsid w:val="001F7BB9"/>
    <w:rsid w:val="00201151"/>
    <w:rsid w:val="00203653"/>
    <w:rsid w:val="00205E80"/>
    <w:rsid w:val="00213718"/>
    <w:rsid w:val="002143DB"/>
    <w:rsid w:val="002158E4"/>
    <w:rsid w:val="00220457"/>
    <w:rsid w:val="00220D15"/>
    <w:rsid w:val="002217CA"/>
    <w:rsid w:val="0022182C"/>
    <w:rsid w:val="00222733"/>
    <w:rsid w:val="00222943"/>
    <w:rsid w:val="0022611F"/>
    <w:rsid w:val="002272A8"/>
    <w:rsid w:val="00227F00"/>
    <w:rsid w:val="0023077B"/>
    <w:rsid w:val="00230A96"/>
    <w:rsid w:val="00231D52"/>
    <w:rsid w:val="0023595E"/>
    <w:rsid w:val="0024157A"/>
    <w:rsid w:val="00242E5A"/>
    <w:rsid w:val="00242F18"/>
    <w:rsid w:val="00245FE2"/>
    <w:rsid w:val="002501FA"/>
    <w:rsid w:val="00250C5C"/>
    <w:rsid w:val="0025640E"/>
    <w:rsid w:val="00261395"/>
    <w:rsid w:val="00263782"/>
    <w:rsid w:val="00263DCC"/>
    <w:rsid w:val="00264D62"/>
    <w:rsid w:val="00266200"/>
    <w:rsid w:val="002673C0"/>
    <w:rsid w:val="00267AB0"/>
    <w:rsid w:val="00270722"/>
    <w:rsid w:val="0027188C"/>
    <w:rsid w:val="002732E5"/>
    <w:rsid w:val="00273C1D"/>
    <w:rsid w:val="00275970"/>
    <w:rsid w:val="00277B2F"/>
    <w:rsid w:val="00280FE0"/>
    <w:rsid w:val="00282D92"/>
    <w:rsid w:val="00283F82"/>
    <w:rsid w:val="00285158"/>
    <w:rsid w:val="00290C82"/>
    <w:rsid w:val="00292C62"/>
    <w:rsid w:val="0029387C"/>
    <w:rsid w:val="0029584E"/>
    <w:rsid w:val="00295C3F"/>
    <w:rsid w:val="002966CA"/>
    <w:rsid w:val="00297A7A"/>
    <w:rsid w:val="002A15A9"/>
    <w:rsid w:val="002A2C6C"/>
    <w:rsid w:val="002B4D6D"/>
    <w:rsid w:val="002B594D"/>
    <w:rsid w:val="002B617D"/>
    <w:rsid w:val="002C2EC4"/>
    <w:rsid w:val="002C43A0"/>
    <w:rsid w:val="002C4DC7"/>
    <w:rsid w:val="002C6E20"/>
    <w:rsid w:val="002D4728"/>
    <w:rsid w:val="002D76D7"/>
    <w:rsid w:val="002E04D5"/>
    <w:rsid w:val="002E0837"/>
    <w:rsid w:val="002E27A7"/>
    <w:rsid w:val="002E4567"/>
    <w:rsid w:val="002E730C"/>
    <w:rsid w:val="002F053A"/>
    <w:rsid w:val="002F092C"/>
    <w:rsid w:val="002F1DBA"/>
    <w:rsid w:val="002F2577"/>
    <w:rsid w:val="002F2F16"/>
    <w:rsid w:val="002F3023"/>
    <w:rsid w:val="002F5E0A"/>
    <w:rsid w:val="00303693"/>
    <w:rsid w:val="00305761"/>
    <w:rsid w:val="003075BE"/>
    <w:rsid w:val="00310DEF"/>
    <w:rsid w:val="003114A4"/>
    <w:rsid w:val="00311E42"/>
    <w:rsid w:val="003121AF"/>
    <w:rsid w:val="00312BA4"/>
    <w:rsid w:val="0031408D"/>
    <w:rsid w:val="003159FF"/>
    <w:rsid w:val="00315C1B"/>
    <w:rsid w:val="00320182"/>
    <w:rsid w:val="00324313"/>
    <w:rsid w:val="003243C3"/>
    <w:rsid w:val="00324DD2"/>
    <w:rsid w:val="00325019"/>
    <w:rsid w:val="00327626"/>
    <w:rsid w:val="003303F1"/>
    <w:rsid w:val="003305B2"/>
    <w:rsid w:val="0033081E"/>
    <w:rsid w:val="00330C2A"/>
    <w:rsid w:val="00333C00"/>
    <w:rsid w:val="00333FAD"/>
    <w:rsid w:val="003341C9"/>
    <w:rsid w:val="00336028"/>
    <w:rsid w:val="003363A7"/>
    <w:rsid w:val="00340B48"/>
    <w:rsid w:val="00341967"/>
    <w:rsid w:val="00347885"/>
    <w:rsid w:val="0035126C"/>
    <w:rsid w:val="003513BC"/>
    <w:rsid w:val="003524A3"/>
    <w:rsid w:val="003534C6"/>
    <w:rsid w:val="0035501B"/>
    <w:rsid w:val="003600CC"/>
    <w:rsid w:val="00360F94"/>
    <w:rsid w:val="003645EC"/>
    <w:rsid w:val="00364D2B"/>
    <w:rsid w:val="00365ABC"/>
    <w:rsid w:val="00365D94"/>
    <w:rsid w:val="00367966"/>
    <w:rsid w:val="0037113C"/>
    <w:rsid w:val="00372EF2"/>
    <w:rsid w:val="0037421E"/>
    <w:rsid w:val="003755C6"/>
    <w:rsid w:val="00376901"/>
    <w:rsid w:val="00376964"/>
    <w:rsid w:val="0038015E"/>
    <w:rsid w:val="00384C97"/>
    <w:rsid w:val="00385295"/>
    <w:rsid w:val="003853C2"/>
    <w:rsid w:val="0039006F"/>
    <w:rsid w:val="00390EA0"/>
    <w:rsid w:val="003942E2"/>
    <w:rsid w:val="003946A3"/>
    <w:rsid w:val="00394BE2"/>
    <w:rsid w:val="003951EF"/>
    <w:rsid w:val="00396886"/>
    <w:rsid w:val="003A0729"/>
    <w:rsid w:val="003A19D7"/>
    <w:rsid w:val="003A240F"/>
    <w:rsid w:val="003A24C7"/>
    <w:rsid w:val="003A4F89"/>
    <w:rsid w:val="003A599A"/>
    <w:rsid w:val="003A6F13"/>
    <w:rsid w:val="003B4712"/>
    <w:rsid w:val="003B6809"/>
    <w:rsid w:val="003B6F56"/>
    <w:rsid w:val="003C0870"/>
    <w:rsid w:val="003C1EAC"/>
    <w:rsid w:val="003C29BE"/>
    <w:rsid w:val="003C4AA4"/>
    <w:rsid w:val="003D1052"/>
    <w:rsid w:val="003D358C"/>
    <w:rsid w:val="003D7493"/>
    <w:rsid w:val="003D7B0C"/>
    <w:rsid w:val="003E0636"/>
    <w:rsid w:val="003E5816"/>
    <w:rsid w:val="003E5974"/>
    <w:rsid w:val="003F177F"/>
    <w:rsid w:val="003F33BA"/>
    <w:rsid w:val="003F3D8D"/>
    <w:rsid w:val="003F5501"/>
    <w:rsid w:val="00401C26"/>
    <w:rsid w:val="00401E16"/>
    <w:rsid w:val="00401FBB"/>
    <w:rsid w:val="004056C7"/>
    <w:rsid w:val="004073FE"/>
    <w:rsid w:val="00407C2B"/>
    <w:rsid w:val="004157AF"/>
    <w:rsid w:val="00416180"/>
    <w:rsid w:val="004168F6"/>
    <w:rsid w:val="00416E66"/>
    <w:rsid w:val="00420032"/>
    <w:rsid w:val="00424FD2"/>
    <w:rsid w:val="00426624"/>
    <w:rsid w:val="00430B05"/>
    <w:rsid w:val="00432E8F"/>
    <w:rsid w:val="004334BB"/>
    <w:rsid w:val="00434C74"/>
    <w:rsid w:val="00434F62"/>
    <w:rsid w:val="00435212"/>
    <w:rsid w:val="004372E9"/>
    <w:rsid w:val="004405FA"/>
    <w:rsid w:val="004419A9"/>
    <w:rsid w:val="00443CFD"/>
    <w:rsid w:val="004460BA"/>
    <w:rsid w:val="00451300"/>
    <w:rsid w:val="0045247A"/>
    <w:rsid w:val="00453D61"/>
    <w:rsid w:val="004607A3"/>
    <w:rsid w:val="004608CA"/>
    <w:rsid w:val="004619D2"/>
    <w:rsid w:val="00466A2C"/>
    <w:rsid w:val="00474D48"/>
    <w:rsid w:val="004778B2"/>
    <w:rsid w:val="0048041C"/>
    <w:rsid w:val="00480875"/>
    <w:rsid w:val="0048093C"/>
    <w:rsid w:val="00480E20"/>
    <w:rsid w:val="004827F8"/>
    <w:rsid w:val="004844CC"/>
    <w:rsid w:val="00486F07"/>
    <w:rsid w:val="00491426"/>
    <w:rsid w:val="004916C6"/>
    <w:rsid w:val="0049189E"/>
    <w:rsid w:val="00491CD1"/>
    <w:rsid w:val="004953C6"/>
    <w:rsid w:val="00495BB0"/>
    <w:rsid w:val="00495E08"/>
    <w:rsid w:val="00496929"/>
    <w:rsid w:val="00496AD4"/>
    <w:rsid w:val="004A07B0"/>
    <w:rsid w:val="004A0F8E"/>
    <w:rsid w:val="004A44FA"/>
    <w:rsid w:val="004A5E30"/>
    <w:rsid w:val="004A73BB"/>
    <w:rsid w:val="004A77C8"/>
    <w:rsid w:val="004B0736"/>
    <w:rsid w:val="004B325B"/>
    <w:rsid w:val="004B723C"/>
    <w:rsid w:val="004B7510"/>
    <w:rsid w:val="004B77C4"/>
    <w:rsid w:val="004C0B89"/>
    <w:rsid w:val="004C1B17"/>
    <w:rsid w:val="004C533A"/>
    <w:rsid w:val="004C6A5A"/>
    <w:rsid w:val="004D17B7"/>
    <w:rsid w:val="004D1D56"/>
    <w:rsid w:val="004D348F"/>
    <w:rsid w:val="004D5C43"/>
    <w:rsid w:val="004D6563"/>
    <w:rsid w:val="004D6597"/>
    <w:rsid w:val="004D740B"/>
    <w:rsid w:val="004E0528"/>
    <w:rsid w:val="004E31D3"/>
    <w:rsid w:val="004E32A2"/>
    <w:rsid w:val="004E354B"/>
    <w:rsid w:val="004E47D6"/>
    <w:rsid w:val="004E4DB7"/>
    <w:rsid w:val="004E5544"/>
    <w:rsid w:val="004E6134"/>
    <w:rsid w:val="004E6ED8"/>
    <w:rsid w:val="004F30F0"/>
    <w:rsid w:val="004F4C1B"/>
    <w:rsid w:val="004F6114"/>
    <w:rsid w:val="004F6B68"/>
    <w:rsid w:val="005001DD"/>
    <w:rsid w:val="00501AB7"/>
    <w:rsid w:val="005026AC"/>
    <w:rsid w:val="00503562"/>
    <w:rsid w:val="00512743"/>
    <w:rsid w:val="00512A0F"/>
    <w:rsid w:val="005130CC"/>
    <w:rsid w:val="00514FA4"/>
    <w:rsid w:val="00515EC3"/>
    <w:rsid w:val="00517EC9"/>
    <w:rsid w:val="005200C8"/>
    <w:rsid w:val="00520D16"/>
    <w:rsid w:val="005221CA"/>
    <w:rsid w:val="005251FC"/>
    <w:rsid w:val="00526676"/>
    <w:rsid w:val="00527774"/>
    <w:rsid w:val="0053019C"/>
    <w:rsid w:val="00530A48"/>
    <w:rsid w:val="0053193F"/>
    <w:rsid w:val="00532B99"/>
    <w:rsid w:val="005335C6"/>
    <w:rsid w:val="00540179"/>
    <w:rsid w:val="00540C69"/>
    <w:rsid w:val="005413FE"/>
    <w:rsid w:val="00544B38"/>
    <w:rsid w:val="00551244"/>
    <w:rsid w:val="00552726"/>
    <w:rsid w:val="00553DA9"/>
    <w:rsid w:val="005562B7"/>
    <w:rsid w:val="0055633B"/>
    <w:rsid w:val="005567A9"/>
    <w:rsid w:val="0056082A"/>
    <w:rsid w:val="00560EC6"/>
    <w:rsid w:val="00561E39"/>
    <w:rsid w:val="00565925"/>
    <w:rsid w:val="00565F45"/>
    <w:rsid w:val="005666FF"/>
    <w:rsid w:val="00570B26"/>
    <w:rsid w:val="00571FAD"/>
    <w:rsid w:val="00572EE7"/>
    <w:rsid w:val="0057350E"/>
    <w:rsid w:val="00574C63"/>
    <w:rsid w:val="0057532E"/>
    <w:rsid w:val="00575A51"/>
    <w:rsid w:val="005775DB"/>
    <w:rsid w:val="00580144"/>
    <w:rsid w:val="005806A6"/>
    <w:rsid w:val="005808C3"/>
    <w:rsid w:val="005828D0"/>
    <w:rsid w:val="00582E1F"/>
    <w:rsid w:val="00583C00"/>
    <w:rsid w:val="00590622"/>
    <w:rsid w:val="00590D24"/>
    <w:rsid w:val="005915D8"/>
    <w:rsid w:val="00594E1D"/>
    <w:rsid w:val="005A0C7A"/>
    <w:rsid w:val="005A1117"/>
    <w:rsid w:val="005A1EFF"/>
    <w:rsid w:val="005A564D"/>
    <w:rsid w:val="005A6181"/>
    <w:rsid w:val="005A6B01"/>
    <w:rsid w:val="005B25BD"/>
    <w:rsid w:val="005B2887"/>
    <w:rsid w:val="005B29EE"/>
    <w:rsid w:val="005C3399"/>
    <w:rsid w:val="005C36FC"/>
    <w:rsid w:val="005C4BFE"/>
    <w:rsid w:val="005C70A7"/>
    <w:rsid w:val="005D1F51"/>
    <w:rsid w:val="005D3CAE"/>
    <w:rsid w:val="005D4098"/>
    <w:rsid w:val="005D4BFA"/>
    <w:rsid w:val="005D4E3B"/>
    <w:rsid w:val="005D5087"/>
    <w:rsid w:val="005D7025"/>
    <w:rsid w:val="005E2808"/>
    <w:rsid w:val="005E4BDC"/>
    <w:rsid w:val="005E5BB5"/>
    <w:rsid w:val="005F276B"/>
    <w:rsid w:val="005F2DC2"/>
    <w:rsid w:val="005F5077"/>
    <w:rsid w:val="005F5B8F"/>
    <w:rsid w:val="005F7033"/>
    <w:rsid w:val="00600EA3"/>
    <w:rsid w:val="00601055"/>
    <w:rsid w:val="00601718"/>
    <w:rsid w:val="00603012"/>
    <w:rsid w:val="00603F4C"/>
    <w:rsid w:val="00605055"/>
    <w:rsid w:val="00610AEC"/>
    <w:rsid w:val="00612710"/>
    <w:rsid w:val="00612EBB"/>
    <w:rsid w:val="0061345D"/>
    <w:rsid w:val="006177D6"/>
    <w:rsid w:val="00617EE6"/>
    <w:rsid w:val="006202B6"/>
    <w:rsid w:val="0062337D"/>
    <w:rsid w:val="006248AE"/>
    <w:rsid w:val="00625FD8"/>
    <w:rsid w:val="00626114"/>
    <w:rsid w:val="006300EF"/>
    <w:rsid w:val="00632C1A"/>
    <w:rsid w:val="00637B98"/>
    <w:rsid w:val="00640B11"/>
    <w:rsid w:val="0064328A"/>
    <w:rsid w:val="006434D6"/>
    <w:rsid w:val="00644F42"/>
    <w:rsid w:val="0064500C"/>
    <w:rsid w:val="006457E0"/>
    <w:rsid w:val="00650997"/>
    <w:rsid w:val="00651BC4"/>
    <w:rsid w:val="006534C1"/>
    <w:rsid w:val="00653BC2"/>
    <w:rsid w:val="006541B8"/>
    <w:rsid w:val="0066326E"/>
    <w:rsid w:val="006739C5"/>
    <w:rsid w:val="00674237"/>
    <w:rsid w:val="00674DCC"/>
    <w:rsid w:val="00675C9F"/>
    <w:rsid w:val="00682E08"/>
    <w:rsid w:val="006838D4"/>
    <w:rsid w:val="00684400"/>
    <w:rsid w:val="00684BEE"/>
    <w:rsid w:val="00687348"/>
    <w:rsid w:val="00695369"/>
    <w:rsid w:val="006A0A53"/>
    <w:rsid w:val="006A17C2"/>
    <w:rsid w:val="006A1840"/>
    <w:rsid w:val="006A3241"/>
    <w:rsid w:val="006A419E"/>
    <w:rsid w:val="006A4C04"/>
    <w:rsid w:val="006A50DB"/>
    <w:rsid w:val="006A6D08"/>
    <w:rsid w:val="006B011A"/>
    <w:rsid w:val="006B2DCF"/>
    <w:rsid w:val="006B396E"/>
    <w:rsid w:val="006B3A5C"/>
    <w:rsid w:val="006B3FCF"/>
    <w:rsid w:val="006B4A21"/>
    <w:rsid w:val="006B7218"/>
    <w:rsid w:val="006C2635"/>
    <w:rsid w:val="006C2AD6"/>
    <w:rsid w:val="006C5386"/>
    <w:rsid w:val="006C5EF0"/>
    <w:rsid w:val="006C620F"/>
    <w:rsid w:val="006D4A24"/>
    <w:rsid w:val="006D4BBE"/>
    <w:rsid w:val="006D4CFC"/>
    <w:rsid w:val="006D4E34"/>
    <w:rsid w:val="006D602A"/>
    <w:rsid w:val="006D67CB"/>
    <w:rsid w:val="006E08FC"/>
    <w:rsid w:val="006E10D2"/>
    <w:rsid w:val="006E15ED"/>
    <w:rsid w:val="006E2819"/>
    <w:rsid w:val="006E7DB8"/>
    <w:rsid w:val="006F1EFC"/>
    <w:rsid w:val="006F2A48"/>
    <w:rsid w:val="006F6A34"/>
    <w:rsid w:val="006F6D05"/>
    <w:rsid w:val="006F6FD4"/>
    <w:rsid w:val="00701389"/>
    <w:rsid w:val="007031AC"/>
    <w:rsid w:val="0071450D"/>
    <w:rsid w:val="00721267"/>
    <w:rsid w:val="00722690"/>
    <w:rsid w:val="00722E5E"/>
    <w:rsid w:val="00723A21"/>
    <w:rsid w:val="00725BF8"/>
    <w:rsid w:val="007302AD"/>
    <w:rsid w:val="00731480"/>
    <w:rsid w:val="00731E28"/>
    <w:rsid w:val="0073296E"/>
    <w:rsid w:val="00732AA9"/>
    <w:rsid w:val="00734DFE"/>
    <w:rsid w:val="00735139"/>
    <w:rsid w:val="007403D1"/>
    <w:rsid w:val="0074544F"/>
    <w:rsid w:val="00747240"/>
    <w:rsid w:val="00747270"/>
    <w:rsid w:val="007479E5"/>
    <w:rsid w:val="007526FD"/>
    <w:rsid w:val="007560A2"/>
    <w:rsid w:val="00756A55"/>
    <w:rsid w:val="00762131"/>
    <w:rsid w:val="00762565"/>
    <w:rsid w:val="00765498"/>
    <w:rsid w:val="00770F72"/>
    <w:rsid w:val="00771097"/>
    <w:rsid w:val="00771A25"/>
    <w:rsid w:val="00771AF7"/>
    <w:rsid w:val="00771D43"/>
    <w:rsid w:val="00774737"/>
    <w:rsid w:val="00774D0E"/>
    <w:rsid w:val="007750B1"/>
    <w:rsid w:val="00776394"/>
    <w:rsid w:val="007774B9"/>
    <w:rsid w:val="0078075A"/>
    <w:rsid w:val="00784AED"/>
    <w:rsid w:val="00784FAA"/>
    <w:rsid w:val="00784FF3"/>
    <w:rsid w:val="007859C1"/>
    <w:rsid w:val="00787D20"/>
    <w:rsid w:val="007A0C79"/>
    <w:rsid w:val="007A3344"/>
    <w:rsid w:val="007A4D9A"/>
    <w:rsid w:val="007A55EE"/>
    <w:rsid w:val="007A687A"/>
    <w:rsid w:val="007B0412"/>
    <w:rsid w:val="007B53AD"/>
    <w:rsid w:val="007B5413"/>
    <w:rsid w:val="007C58AA"/>
    <w:rsid w:val="007C6480"/>
    <w:rsid w:val="007C6C56"/>
    <w:rsid w:val="007C6F17"/>
    <w:rsid w:val="007D0856"/>
    <w:rsid w:val="007D12A9"/>
    <w:rsid w:val="007D289C"/>
    <w:rsid w:val="007D41C2"/>
    <w:rsid w:val="007D76F5"/>
    <w:rsid w:val="007E1E91"/>
    <w:rsid w:val="007E2D55"/>
    <w:rsid w:val="007E6B47"/>
    <w:rsid w:val="007E6F29"/>
    <w:rsid w:val="007E7148"/>
    <w:rsid w:val="007F0DE0"/>
    <w:rsid w:val="007F1110"/>
    <w:rsid w:val="007F799F"/>
    <w:rsid w:val="007F79EB"/>
    <w:rsid w:val="00801C61"/>
    <w:rsid w:val="00801E4B"/>
    <w:rsid w:val="00802EA7"/>
    <w:rsid w:val="008030B3"/>
    <w:rsid w:val="00803953"/>
    <w:rsid w:val="00805F93"/>
    <w:rsid w:val="008106F9"/>
    <w:rsid w:val="00810ECB"/>
    <w:rsid w:val="008230F8"/>
    <w:rsid w:val="008233B9"/>
    <w:rsid w:val="008302AE"/>
    <w:rsid w:val="008356AE"/>
    <w:rsid w:val="00837881"/>
    <w:rsid w:val="00837B1D"/>
    <w:rsid w:val="00840DE9"/>
    <w:rsid w:val="00843D93"/>
    <w:rsid w:val="0084616B"/>
    <w:rsid w:val="0084662B"/>
    <w:rsid w:val="00846D89"/>
    <w:rsid w:val="00851421"/>
    <w:rsid w:val="00853477"/>
    <w:rsid w:val="00853EFB"/>
    <w:rsid w:val="00854855"/>
    <w:rsid w:val="00855008"/>
    <w:rsid w:val="008568B8"/>
    <w:rsid w:val="008572F6"/>
    <w:rsid w:val="00863E84"/>
    <w:rsid w:val="00864015"/>
    <w:rsid w:val="00880EBC"/>
    <w:rsid w:val="008825CE"/>
    <w:rsid w:val="00883B79"/>
    <w:rsid w:val="00885578"/>
    <w:rsid w:val="00885908"/>
    <w:rsid w:val="008864A7"/>
    <w:rsid w:val="00887B74"/>
    <w:rsid w:val="00890117"/>
    <w:rsid w:val="0089251C"/>
    <w:rsid w:val="00896410"/>
    <w:rsid w:val="00896EF2"/>
    <w:rsid w:val="008A44A3"/>
    <w:rsid w:val="008A5B13"/>
    <w:rsid w:val="008B0570"/>
    <w:rsid w:val="008B2E6B"/>
    <w:rsid w:val="008B4B49"/>
    <w:rsid w:val="008B607D"/>
    <w:rsid w:val="008C0F26"/>
    <w:rsid w:val="008C30DA"/>
    <w:rsid w:val="008C45FE"/>
    <w:rsid w:val="008C493D"/>
    <w:rsid w:val="008C5B96"/>
    <w:rsid w:val="008C6A2D"/>
    <w:rsid w:val="008C7E09"/>
    <w:rsid w:val="008C7EF0"/>
    <w:rsid w:val="008D2613"/>
    <w:rsid w:val="008D3331"/>
    <w:rsid w:val="008D7141"/>
    <w:rsid w:val="008E0B10"/>
    <w:rsid w:val="008E2F78"/>
    <w:rsid w:val="008E4069"/>
    <w:rsid w:val="008E4520"/>
    <w:rsid w:val="008E558E"/>
    <w:rsid w:val="008F10BE"/>
    <w:rsid w:val="008F4FE2"/>
    <w:rsid w:val="009007FB"/>
    <w:rsid w:val="00901A23"/>
    <w:rsid w:val="00901D55"/>
    <w:rsid w:val="009024E5"/>
    <w:rsid w:val="00904E70"/>
    <w:rsid w:val="0090682C"/>
    <w:rsid w:val="00910DB9"/>
    <w:rsid w:val="009135A6"/>
    <w:rsid w:val="00914253"/>
    <w:rsid w:val="00915348"/>
    <w:rsid w:val="00916A14"/>
    <w:rsid w:val="0091753B"/>
    <w:rsid w:val="009237CC"/>
    <w:rsid w:val="00924D00"/>
    <w:rsid w:val="00925A8F"/>
    <w:rsid w:val="009271B9"/>
    <w:rsid w:val="00932C7C"/>
    <w:rsid w:val="00937DAB"/>
    <w:rsid w:val="009402BC"/>
    <w:rsid w:val="00941384"/>
    <w:rsid w:val="009433E6"/>
    <w:rsid w:val="00944133"/>
    <w:rsid w:val="009458A1"/>
    <w:rsid w:val="00950B00"/>
    <w:rsid w:val="009515B1"/>
    <w:rsid w:val="00951767"/>
    <w:rsid w:val="00951CEA"/>
    <w:rsid w:val="00954912"/>
    <w:rsid w:val="00957FBB"/>
    <w:rsid w:val="009641CE"/>
    <w:rsid w:val="00964EAF"/>
    <w:rsid w:val="00967652"/>
    <w:rsid w:val="00970AA7"/>
    <w:rsid w:val="009722E4"/>
    <w:rsid w:val="009750F6"/>
    <w:rsid w:val="00975698"/>
    <w:rsid w:val="00977910"/>
    <w:rsid w:val="009809A2"/>
    <w:rsid w:val="009813DC"/>
    <w:rsid w:val="00990CF1"/>
    <w:rsid w:val="009969B3"/>
    <w:rsid w:val="009A2104"/>
    <w:rsid w:val="009A3C00"/>
    <w:rsid w:val="009A5C66"/>
    <w:rsid w:val="009A69A6"/>
    <w:rsid w:val="009A6F91"/>
    <w:rsid w:val="009B402F"/>
    <w:rsid w:val="009B5EC3"/>
    <w:rsid w:val="009B7186"/>
    <w:rsid w:val="009B7612"/>
    <w:rsid w:val="009C362E"/>
    <w:rsid w:val="009C7694"/>
    <w:rsid w:val="009C7FAD"/>
    <w:rsid w:val="009D0515"/>
    <w:rsid w:val="009D1642"/>
    <w:rsid w:val="009D3568"/>
    <w:rsid w:val="009D43E5"/>
    <w:rsid w:val="009E2F3F"/>
    <w:rsid w:val="009E3C64"/>
    <w:rsid w:val="009E41EF"/>
    <w:rsid w:val="009F3A88"/>
    <w:rsid w:val="009F5DF4"/>
    <w:rsid w:val="00A00BDC"/>
    <w:rsid w:val="00A01A28"/>
    <w:rsid w:val="00A02ACE"/>
    <w:rsid w:val="00A04357"/>
    <w:rsid w:val="00A05058"/>
    <w:rsid w:val="00A05461"/>
    <w:rsid w:val="00A0783F"/>
    <w:rsid w:val="00A07EF1"/>
    <w:rsid w:val="00A1226C"/>
    <w:rsid w:val="00A138E0"/>
    <w:rsid w:val="00A14BE6"/>
    <w:rsid w:val="00A15DAE"/>
    <w:rsid w:val="00A16415"/>
    <w:rsid w:val="00A166E0"/>
    <w:rsid w:val="00A232D6"/>
    <w:rsid w:val="00A24DF8"/>
    <w:rsid w:val="00A263BC"/>
    <w:rsid w:val="00A301D9"/>
    <w:rsid w:val="00A32CB5"/>
    <w:rsid w:val="00A33D6B"/>
    <w:rsid w:val="00A36D3C"/>
    <w:rsid w:val="00A414C8"/>
    <w:rsid w:val="00A41C9A"/>
    <w:rsid w:val="00A447AF"/>
    <w:rsid w:val="00A44C7B"/>
    <w:rsid w:val="00A57C54"/>
    <w:rsid w:val="00A62452"/>
    <w:rsid w:val="00A62939"/>
    <w:rsid w:val="00A63277"/>
    <w:rsid w:val="00A64870"/>
    <w:rsid w:val="00A670F0"/>
    <w:rsid w:val="00A67908"/>
    <w:rsid w:val="00A72BD0"/>
    <w:rsid w:val="00A8033F"/>
    <w:rsid w:val="00A83D06"/>
    <w:rsid w:val="00A84530"/>
    <w:rsid w:val="00A8455D"/>
    <w:rsid w:val="00A84C13"/>
    <w:rsid w:val="00A861DE"/>
    <w:rsid w:val="00A8682B"/>
    <w:rsid w:val="00A904F1"/>
    <w:rsid w:val="00A90E8D"/>
    <w:rsid w:val="00A93108"/>
    <w:rsid w:val="00A9412C"/>
    <w:rsid w:val="00A94917"/>
    <w:rsid w:val="00A956FD"/>
    <w:rsid w:val="00A9748B"/>
    <w:rsid w:val="00A976BB"/>
    <w:rsid w:val="00AA0EB6"/>
    <w:rsid w:val="00AA1388"/>
    <w:rsid w:val="00AA2C5A"/>
    <w:rsid w:val="00AA341C"/>
    <w:rsid w:val="00AA4708"/>
    <w:rsid w:val="00AA4F7E"/>
    <w:rsid w:val="00AA628A"/>
    <w:rsid w:val="00AA648B"/>
    <w:rsid w:val="00AA69C7"/>
    <w:rsid w:val="00AA6FFB"/>
    <w:rsid w:val="00AA755B"/>
    <w:rsid w:val="00AB2B7E"/>
    <w:rsid w:val="00AB4751"/>
    <w:rsid w:val="00AC16E0"/>
    <w:rsid w:val="00AC2662"/>
    <w:rsid w:val="00AC2B8A"/>
    <w:rsid w:val="00AC31B9"/>
    <w:rsid w:val="00AC3A64"/>
    <w:rsid w:val="00AC4067"/>
    <w:rsid w:val="00AC41E5"/>
    <w:rsid w:val="00AC4721"/>
    <w:rsid w:val="00AD0C43"/>
    <w:rsid w:val="00AD1453"/>
    <w:rsid w:val="00AD1C69"/>
    <w:rsid w:val="00AD2097"/>
    <w:rsid w:val="00AD47AF"/>
    <w:rsid w:val="00AD48D6"/>
    <w:rsid w:val="00AD5DD5"/>
    <w:rsid w:val="00AD65EF"/>
    <w:rsid w:val="00AE140E"/>
    <w:rsid w:val="00AE1952"/>
    <w:rsid w:val="00AE1F13"/>
    <w:rsid w:val="00AE513D"/>
    <w:rsid w:val="00AE7F61"/>
    <w:rsid w:val="00AF1095"/>
    <w:rsid w:val="00AF117B"/>
    <w:rsid w:val="00AF23B8"/>
    <w:rsid w:val="00AF4C4D"/>
    <w:rsid w:val="00AF6CFB"/>
    <w:rsid w:val="00B00A19"/>
    <w:rsid w:val="00B01128"/>
    <w:rsid w:val="00B023BB"/>
    <w:rsid w:val="00B025BE"/>
    <w:rsid w:val="00B05927"/>
    <w:rsid w:val="00B069E4"/>
    <w:rsid w:val="00B11217"/>
    <w:rsid w:val="00B117FF"/>
    <w:rsid w:val="00B119FE"/>
    <w:rsid w:val="00B13C9B"/>
    <w:rsid w:val="00B13FEA"/>
    <w:rsid w:val="00B1769C"/>
    <w:rsid w:val="00B17728"/>
    <w:rsid w:val="00B21581"/>
    <w:rsid w:val="00B25105"/>
    <w:rsid w:val="00B261CE"/>
    <w:rsid w:val="00B26C10"/>
    <w:rsid w:val="00B32B48"/>
    <w:rsid w:val="00B44759"/>
    <w:rsid w:val="00B44D26"/>
    <w:rsid w:val="00B46353"/>
    <w:rsid w:val="00B4649F"/>
    <w:rsid w:val="00B4653A"/>
    <w:rsid w:val="00B503D2"/>
    <w:rsid w:val="00B5045B"/>
    <w:rsid w:val="00B50B2F"/>
    <w:rsid w:val="00B52354"/>
    <w:rsid w:val="00B55B7F"/>
    <w:rsid w:val="00B62F30"/>
    <w:rsid w:val="00B63518"/>
    <w:rsid w:val="00B667AD"/>
    <w:rsid w:val="00B71AC5"/>
    <w:rsid w:val="00B732E6"/>
    <w:rsid w:val="00B74593"/>
    <w:rsid w:val="00B747F9"/>
    <w:rsid w:val="00B75038"/>
    <w:rsid w:val="00B82C3D"/>
    <w:rsid w:val="00B83323"/>
    <w:rsid w:val="00B84403"/>
    <w:rsid w:val="00B84E44"/>
    <w:rsid w:val="00B85128"/>
    <w:rsid w:val="00B85200"/>
    <w:rsid w:val="00B905CD"/>
    <w:rsid w:val="00B90B54"/>
    <w:rsid w:val="00B910BC"/>
    <w:rsid w:val="00B9190B"/>
    <w:rsid w:val="00B92965"/>
    <w:rsid w:val="00B95138"/>
    <w:rsid w:val="00B96039"/>
    <w:rsid w:val="00BA1776"/>
    <w:rsid w:val="00BA284F"/>
    <w:rsid w:val="00BA35EF"/>
    <w:rsid w:val="00BA45F5"/>
    <w:rsid w:val="00BA48B7"/>
    <w:rsid w:val="00BA777F"/>
    <w:rsid w:val="00BB05D9"/>
    <w:rsid w:val="00BB07A0"/>
    <w:rsid w:val="00BB4322"/>
    <w:rsid w:val="00BB54B6"/>
    <w:rsid w:val="00BB56EB"/>
    <w:rsid w:val="00BB6CF6"/>
    <w:rsid w:val="00BB7511"/>
    <w:rsid w:val="00BC09F3"/>
    <w:rsid w:val="00BC0CCC"/>
    <w:rsid w:val="00BC0F2B"/>
    <w:rsid w:val="00BC1C90"/>
    <w:rsid w:val="00BC3F64"/>
    <w:rsid w:val="00BC4031"/>
    <w:rsid w:val="00BC52BF"/>
    <w:rsid w:val="00BC5A72"/>
    <w:rsid w:val="00BC5FBF"/>
    <w:rsid w:val="00BD2CC0"/>
    <w:rsid w:val="00BD50DA"/>
    <w:rsid w:val="00BD5A85"/>
    <w:rsid w:val="00BD5BCD"/>
    <w:rsid w:val="00BD6606"/>
    <w:rsid w:val="00BD7006"/>
    <w:rsid w:val="00BE02AD"/>
    <w:rsid w:val="00BE1A37"/>
    <w:rsid w:val="00BE35E1"/>
    <w:rsid w:val="00BE417B"/>
    <w:rsid w:val="00BE61B8"/>
    <w:rsid w:val="00BE7DF8"/>
    <w:rsid w:val="00BF0BBE"/>
    <w:rsid w:val="00BF14FC"/>
    <w:rsid w:val="00BF27CE"/>
    <w:rsid w:val="00BF48A9"/>
    <w:rsid w:val="00BF5A62"/>
    <w:rsid w:val="00BF6CF2"/>
    <w:rsid w:val="00C00597"/>
    <w:rsid w:val="00C006B4"/>
    <w:rsid w:val="00C00D9C"/>
    <w:rsid w:val="00C01E5C"/>
    <w:rsid w:val="00C03390"/>
    <w:rsid w:val="00C03EFD"/>
    <w:rsid w:val="00C0452B"/>
    <w:rsid w:val="00C0622D"/>
    <w:rsid w:val="00C106D1"/>
    <w:rsid w:val="00C1232C"/>
    <w:rsid w:val="00C146B1"/>
    <w:rsid w:val="00C16765"/>
    <w:rsid w:val="00C16CB9"/>
    <w:rsid w:val="00C178C0"/>
    <w:rsid w:val="00C209F4"/>
    <w:rsid w:val="00C21F83"/>
    <w:rsid w:val="00C2487B"/>
    <w:rsid w:val="00C25AF2"/>
    <w:rsid w:val="00C30B70"/>
    <w:rsid w:val="00C327A7"/>
    <w:rsid w:val="00C32C76"/>
    <w:rsid w:val="00C32C7F"/>
    <w:rsid w:val="00C33C6C"/>
    <w:rsid w:val="00C345F3"/>
    <w:rsid w:val="00C35037"/>
    <w:rsid w:val="00C36AC8"/>
    <w:rsid w:val="00C41740"/>
    <w:rsid w:val="00C43340"/>
    <w:rsid w:val="00C44A57"/>
    <w:rsid w:val="00C46064"/>
    <w:rsid w:val="00C4650F"/>
    <w:rsid w:val="00C47B49"/>
    <w:rsid w:val="00C5086C"/>
    <w:rsid w:val="00C508CE"/>
    <w:rsid w:val="00C527AA"/>
    <w:rsid w:val="00C52F32"/>
    <w:rsid w:val="00C536C0"/>
    <w:rsid w:val="00C55FD7"/>
    <w:rsid w:val="00C57F27"/>
    <w:rsid w:val="00C64967"/>
    <w:rsid w:val="00C65051"/>
    <w:rsid w:val="00C67512"/>
    <w:rsid w:val="00C703C6"/>
    <w:rsid w:val="00C70B35"/>
    <w:rsid w:val="00C71FAF"/>
    <w:rsid w:val="00C74F97"/>
    <w:rsid w:val="00C7526A"/>
    <w:rsid w:val="00C774C4"/>
    <w:rsid w:val="00C77F9F"/>
    <w:rsid w:val="00C8095B"/>
    <w:rsid w:val="00C816F9"/>
    <w:rsid w:val="00C8207A"/>
    <w:rsid w:val="00C83FB7"/>
    <w:rsid w:val="00C845B0"/>
    <w:rsid w:val="00C84DC7"/>
    <w:rsid w:val="00C86343"/>
    <w:rsid w:val="00C87202"/>
    <w:rsid w:val="00C877AF"/>
    <w:rsid w:val="00C90094"/>
    <w:rsid w:val="00C91718"/>
    <w:rsid w:val="00C91B4B"/>
    <w:rsid w:val="00C9288F"/>
    <w:rsid w:val="00C93CC1"/>
    <w:rsid w:val="00C945E2"/>
    <w:rsid w:val="00CA18CC"/>
    <w:rsid w:val="00CA3741"/>
    <w:rsid w:val="00CA4BEC"/>
    <w:rsid w:val="00CA588F"/>
    <w:rsid w:val="00CA5A11"/>
    <w:rsid w:val="00CA7016"/>
    <w:rsid w:val="00CB1469"/>
    <w:rsid w:val="00CB48B1"/>
    <w:rsid w:val="00CB6AEE"/>
    <w:rsid w:val="00CB7E09"/>
    <w:rsid w:val="00CC1499"/>
    <w:rsid w:val="00CC24B4"/>
    <w:rsid w:val="00CC2862"/>
    <w:rsid w:val="00CC7271"/>
    <w:rsid w:val="00CC7901"/>
    <w:rsid w:val="00CC7D4A"/>
    <w:rsid w:val="00CD1BD3"/>
    <w:rsid w:val="00CD1F86"/>
    <w:rsid w:val="00CD4BEE"/>
    <w:rsid w:val="00CD5160"/>
    <w:rsid w:val="00CE01C4"/>
    <w:rsid w:val="00CE37B8"/>
    <w:rsid w:val="00CE49D4"/>
    <w:rsid w:val="00CE6A82"/>
    <w:rsid w:val="00CF1DA4"/>
    <w:rsid w:val="00CF2E89"/>
    <w:rsid w:val="00CF32A5"/>
    <w:rsid w:val="00CF33F4"/>
    <w:rsid w:val="00CF5D17"/>
    <w:rsid w:val="00D00CBB"/>
    <w:rsid w:val="00D07421"/>
    <w:rsid w:val="00D10E6B"/>
    <w:rsid w:val="00D113EF"/>
    <w:rsid w:val="00D11919"/>
    <w:rsid w:val="00D1375F"/>
    <w:rsid w:val="00D15B47"/>
    <w:rsid w:val="00D21E5F"/>
    <w:rsid w:val="00D22857"/>
    <w:rsid w:val="00D2315C"/>
    <w:rsid w:val="00D23594"/>
    <w:rsid w:val="00D2501A"/>
    <w:rsid w:val="00D274BF"/>
    <w:rsid w:val="00D33730"/>
    <w:rsid w:val="00D33ACE"/>
    <w:rsid w:val="00D363FD"/>
    <w:rsid w:val="00D4265E"/>
    <w:rsid w:val="00D42DF7"/>
    <w:rsid w:val="00D455E6"/>
    <w:rsid w:val="00D45A8C"/>
    <w:rsid w:val="00D45B98"/>
    <w:rsid w:val="00D46B6B"/>
    <w:rsid w:val="00D4721F"/>
    <w:rsid w:val="00D473A7"/>
    <w:rsid w:val="00D47417"/>
    <w:rsid w:val="00D520DD"/>
    <w:rsid w:val="00D53B5F"/>
    <w:rsid w:val="00D53DC6"/>
    <w:rsid w:val="00D54AC7"/>
    <w:rsid w:val="00D54C58"/>
    <w:rsid w:val="00D56D8E"/>
    <w:rsid w:val="00D62C1A"/>
    <w:rsid w:val="00D6451C"/>
    <w:rsid w:val="00D6515F"/>
    <w:rsid w:val="00D66AAC"/>
    <w:rsid w:val="00D716CC"/>
    <w:rsid w:val="00D7306B"/>
    <w:rsid w:val="00D746BF"/>
    <w:rsid w:val="00D80752"/>
    <w:rsid w:val="00D86489"/>
    <w:rsid w:val="00D92562"/>
    <w:rsid w:val="00D9426A"/>
    <w:rsid w:val="00DA1121"/>
    <w:rsid w:val="00DA1B2F"/>
    <w:rsid w:val="00DA1EB0"/>
    <w:rsid w:val="00DA6B28"/>
    <w:rsid w:val="00DA6D80"/>
    <w:rsid w:val="00DB12E1"/>
    <w:rsid w:val="00DB300F"/>
    <w:rsid w:val="00DB4DB3"/>
    <w:rsid w:val="00DB5953"/>
    <w:rsid w:val="00DB681C"/>
    <w:rsid w:val="00DB6997"/>
    <w:rsid w:val="00DC1768"/>
    <w:rsid w:val="00DC267E"/>
    <w:rsid w:val="00DC32F2"/>
    <w:rsid w:val="00DC46AB"/>
    <w:rsid w:val="00DC5D60"/>
    <w:rsid w:val="00DC645B"/>
    <w:rsid w:val="00DD017A"/>
    <w:rsid w:val="00DD1F21"/>
    <w:rsid w:val="00DD43BA"/>
    <w:rsid w:val="00DD57F5"/>
    <w:rsid w:val="00DD61E1"/>
    <w:rsid w:val="00DD6E45"/>
    <w:rsid w:val="00DE105F"/>
    <w:rsid w:val="00DE1DC1"/>
    <w:rsid w:val="00DE42FC"/>
    <w:rsid w:val="00DE4AD5"/>
    <w:rsid w:val="00DE5B20"/>
    <w:rsid w:val="00DE7247"/>
    <w:rsid w:val="00DE7CE5"/>
    <w:rsid w:val="00DF071A"/>
    <w:rsid w:val="00DF50B4"/>
    <w:rsid w:val="00E00069"/>
    <w:rsid w:val="00E0183C"/>
    <w:rsid w:val="00E02041"/>
    <w:rsid w:val="00E03900"/>
    <w:rsid w:val="00E0483C"/>
    <w:rsid w:val="00E04DCF"/>
    <w:rsid w:val="00E054BD"/>
    <w:rsid w:val="00E11326"/>
    <w:rsid w:val="00E121C2"/>
    <w:rsid w:val="00E12FDB"/>
    <w:rsid w:val="00E14E32"/>
    <w:rsid w:val="00E15080"/>
    <w:rsid w:val="00E15C8E"/>
    <w:rsid w:val="00E16FB6"/>
    <w:rsid w:val="00E1721F"/>
    <w:rsid w:val="00E226D5"/>
    <w:rsid w:val="00E234A2"/>
    <w:rsid w:val="00E24A61"/>
    <w:rsid w:val="00E27059"/>
    <w:rsid w:val="00E30E84"/>
    <w:rsid w:val="00E323A9"/>
    <w:rsid w:val="00E3349F"/>
    <w:rsid w:val="00E337C4"/>
    <w:rsid w:val="00E34D11"/>
    <w:rsid w:val="00E3726A"/>
    <w:rsid w:val="00E37C80"/>
    <w:rsid w:val="00E41B6A"/>
    <w:rsid w:val="00E426AB"/>
    <w:rsid w:val="00E42D88"/>
    <w:rsid w:val="00E43E11"/>
    <w:rsid w:val="00E43F23"/>
    <w:rsid w:val="00E44BC4"/>
    <w:rsid w:val="00E453FD"/>
    <w:rsid w:val="00E46857"/>
    <w:rsid w:val="00E515D7"/>
    <w:rsid w:val="00E51F8F"/>
    <w:rsid w:val="00E53B21"/>
    <w:rsid w:val="00E53D5C"/>
    <w:rsid w:val="00E54276"/>
    <w:rsid w:val="00E54C00"/>
    <w:rsid w:val="00E62136"/>
    <w:rsid w:val="00E6463A"/>
    <w:rsid w:val="00E649CA"/>
    <w:rsid w:val="00E65DB0"/>
    <w:rsid w:val="00E663D5"/>
    <w:rsid w:val="00E66802"/>
    <w:rsid w:val="00E66CE7"/>
    <w:rsid w:val="00E70A59"/>
    <w:rsid w:val="00E736CC"/>
    <w:rsid w:val="00E73B66"/>
    <w:rsid w:val="00E81AC1"/>
    <w:rsid w:val="00E84AFB"/>
    <w:rsid w:val="00E8781A"/>
    <w:rsid w:val="00E878DB"/>
    <w:rsid w:val="00E920B1"/>
    <w:rsid w:val="00E9227F"/>
    <w:rsid w:val="00E935E4"/>
    <w:rsid w:val="00E93D05"/>
    <w:rsid w:val="00E97A41"/>
    <w:rsid w:val="00E97ADF"/>
    <w:rsid w:val="00EA66D5"/>
    <w:rsid w:val="00EB2737"/>
    <w:rsid w:val="00EB3381"/>
    <w:rsid w:val="00EB4EE7"/>
    <w:rsid w:val="00EB7569"/>
    <w:rsid w:val="00EB7846"/>
    <w:rsid w:val="00EC0A10"/>
    <w:rsid w:val="00EC13F5"/>
    <w:rsid w:val="00EC1E3E"/>
    <w:rsid w:val="00EC4C79"/>
    <w:rsid w:val="00EC5083"/>
    <w:rsid w:val="00EC644D"/>
    <w:rsid w:val="00EC64AB"/>
    <w:rsid w:val="00EC77E4"/>
    <w:rsid w:val="00EC7C69"/>
    <w:rsid w:val="00ED02E2"/>
    <w:rsid w:val="00ED1C0A"/>
    <w:rsid w:val="00ED5AE3"/>
    <w:rsid w:val="00ED7EF5"/>
    <w:rsid w:val="00EE393C"/>
    <w:rsid w:val="00EF5921"/>
    <w:rsid w:val="00EF5BEF"/>
    <w:rsid w:val="00EF6C7C"/>
    <w:rsid w:val="00EF6CE5"/>
    <w:rsid w:val="00F0246A"/>
    <w:rsid w:val="00F05E09"/>
    <w:rsid w:val="00F11C4B"/>
    <w:rsid w:val="00F12376"/>
    <w:rsid w:val="00F12B99"/>
    <w:rsid w:val="00F13175"/>
    <w:rsid w:val="00F14836"/>
    <w:rsid w:val="00F14C08"/>
    <w:rsid w:val="00F17235"/>
    <w:rsid w:val="00F2467C"/>
    <w:rsid w:val="00F25649"/>
    <w:rsid w:val="00F3132E"/>
    <w:rsid w:val="00F31461"/>
    <w:rsid w:val="00F33451"/>
    <w:rsid w:val="00F4489E"/>
    <w:rsid w:val="00F5289A"/>
    <w:rsid w:val="00F544F4"/>
    <w:rsid w:val="00F5705F"/>
    <w:rsid w:val="00F621CF"/>
    <w:rsid w:val="00F62FE7"/>
    <w:rsid w:val="00F6463F"/>
    <w:rsid w:val="00F67D2B"/>
    <w:rsid w:val="00F7089E"/>
    <w:rsid w:val="00F70CB4"/>
    <w:rsid w:val="00F73D39"/>
    <w:rsid w:val="00F7638C"/>
    <w:rsid w:val="00F8110C"/>
    <w:rsid w:val="00F81CA9"/>
    <w:rsid w:val="00F82C4D"/>
    <w:rsid w:val="00F83C4D"/>
    <w:rsid w:val="00F84A55"/>
    <w:rsid w:val="00F85919"/>
    <w:rsid w:val="00F8657E"/>
    <w:rsid w:val="00F92F66"/>
    <w:rsid w:val="00F93CA4"/>
    <w:rsid w:val="00F95602"/>
    <w:rsid w:val="00FA30C9"/>
    <w:rsid w:val="00FA3456"/>
    <w:rsid w:val="00FA35F8"/>
    <w:rsid w:val="00FA62CC"/>
    <w:rsid w:val="00FA78BC"/>
    <w:rsid w:val="00FB1A8B"/>
    <w:rsid w:val="00FB534F"/>
    <w:rsid w:val="00FB61E5"/>
    <w:rsid w:val="00FC054E"/>
    <w:rsid w:val="00FC163D"/>
    <w:rsid w:val="00FC7F7A"/>
    <w:rsid w:val="00FD358F"/>
    <w:rsid w:val="00FD3AF8"/>
    <w:rsid w:val="00FD5C8C"/>
    <w:rsid w:val="00FD6AD7"/>
    <w:rsid w:val="00FD7BA7"/>
    <w:rsid w:val="00FE0AA8"/>
    <w:rsid w:val="00FE184C"/>
    <w:rsid w:val="00FE4259"/>
    <w:rsid w:val="00FE49BD"/>
    <w:rsid w:val="00FE60DF"/>
    <w:rsid w:val="00FE7344"/>
    <w:rsid w:val="00FF0434"/>
    <w:rsid w:val="00FF1918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FA548"/>
  <w15:chartTrackingRefBased/>
  <w15:docId w15:val="{A155C9B1-E381-47C6-9037-C4E149DD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649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B55B7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55B7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B5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F82"/>
  </w:style>
  <w:style w:type="paragraph" w:styleId="AltBilgi">
    <w:name w:val="footer"/>
    <w:basedOn w:val="Normal"/>
    <w:link w:val="AltBilgi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F82"/>
  </w:style>
  <w:style w:type="paragraph" w:styleId="DipnotMetni">
    <w:name w:val="footnote text"/>
    <w:basedOn w:val="Normal"/>
    <w:link w:val="DipnotMetniChar"/>
    <w:uiPriority w:val="99"/>
    <w:semiHidden/>
    <w:unhideWhenUsed/>
    <w:rsid w:val="0053193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3193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3193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AA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5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544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544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544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544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544F4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047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0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D4A2-F87F-4C67-8A1F-DDBBCDBA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3003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 Bakanlığı</Company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ERTEKİN</dc:creator>
  <cp:keywords/>
  <dc:description/>
  <cp:lastModifiedBy>Prag Tcaret</cp:lastModifiedBy>
  <cp:revision>5</cp:revision>
  <cp:lastPrinted>2020-04-24T09:55:00Z</cp:lastPrinted>
  <dcterms:created xsi:type="dcterms:W3CDTF">2024-09-10T14:55:00Z</dcterms:created>
  <dcterms:modified xsi:type="dcterms:W3CDTF">2024-09-11T07:31:00Z</dcterms:modified>
</cp:coreProperties>
</file>